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28CD" w14:textId="77777777" w:rsidR="00730F08" w:rsidRDefault="00730F08" w:rsidP="00730F0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Příloha č. 2 - Kritéria věcného hodnocení</w:t>
      </w:r>
    </w:p>
    <w:p w14:paraId="6F0F2087" w14:textId="77777777" w:rsidR="00730F08" w:rsidRPr="00E66934" w:rsidRDefault="00730F08" w:rsidP="00E66934">
      <w:pPr>
        <w:pStyle w:val="Odstavecseseznamem"/>
        <w:numPr>
          <w:ilvl w:val="0"/>
          <w:numId w:val="1"/>
        </w:numPr>
        <w:tabs>
          <w:tab w:val="left" w:pos="1829"/>
        </w:tabs>
        <w:spacing w:after="48"/>
        <w:rPr>
          <w:sz w:val="28"/>
          <w:szCs w:val="28"/>
        </w:rPr>
      </w:pPr>
      <w:r w:rsidRPr="00E66934">
        <w:rPr>
          <w:sz w:val="28"/>
          <w:szCs w:val="28"/>
        </w:rPr>
        <w:t>výzva</w:t>
      </w:r>
      <w:r w:rsidR="00B63A45" w:rsidRPr="00E66934">
        <w:rPr>
          <w:sz w:val="28"/>
          <w:szCs w:val="28"/>
        </w:rPr>
        <w:t xml:space="preserve"> - </w:t>
      </w:r>
      <w:r w:rsidRPr="00E66934">
        <w:rPr>
          <w:sz w:val="28"/>
          <w:szCs w:val="28"/>
        </w:rPr>
        <w:t xml:space="preserve">Otevřené zahrady Jičínska z. </w:t>
      </w:r>
      <w:proofErr w:type="gramStart"/>
      <w:r w:rsidRPr="00E66934">
        <w:rPr>
          <w:sz w:val="28"/>
          <w:szCs w:val="28"/>
        </w:rPr>
        <w:t>s.</w:t>
      </w:r>
      <w:proofErr w:type="gramEnd"/>
      <w:r w:rsidRPr="00E66934">
        <w:rPr>
          <w:sz w:val="28"/>
          <w:szCs w:val="28"/>
        </w:rPr>
        <w:t xml:space="preserve"> – IROP – Podpora složek IZS – technika pro IZS</w:t>
      </w:r>
    </w:p>
    <w:p w14:paraId="325FD600" w14:textId="77777777" w:rsidR="00E66934" w:rsidRPr="00E66934" w:rsidRDefault="00E66934" w:rsidP="00E66934">
      <w:pPr>
        <w:tabs>
          <w:tab w:val="left" w:pos="1829"/>
        </w:tabs>
        <w:spacing w:after="48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TableGrid1"/>
        <w:tblW w:w="14564" w:type="dxa"/>
        <w:jc w:val="center"/>
        <w:tblInd w:w="0" w:type="dxa"/>
        <w:tblCellMar>
          <w:left w:w="35" w:type="dxa"/>
          <w:right w:w="87" w:type="dxa"/>
        </w:tblCellMar>
        <w:tblLook w:val="04A0" w:firstRow="1" w:lastRow="0" w:firstColumn="1" w:lastColumn="0" w:noHBand="0" w:noVBand="1"/>
      </w:tblPr>
      <w:tblGrid>
        <w:gridCol w:w="1722"/>
        <w:gridCol w:w="4670"/>
        <w:gridCol w:w="1322"/>
        <w:gridCol w:w="3439"/>
        <w:gridCol w:w="10"/>
        <w:gridCol w:w="3401"/>
      </w:tblGrid>
      <w:tr w:rsidR="00A5722B" w:rsidRPr="00464867" w14:paraId="35C75991" w14:textId="77777777" w:rsidTr="002E38BF">
        <w:trPr>
          <w:trHeight w:val="633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21A19AB0" w14:textId="77777777"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Kritérium</w:t>
            </w:r>
          </w:p>
        </w:tc>
        <w:tc>
          <w:tcPr>
            <w:tcW w:w="46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4FB81FDD" w14:textId="77777777" w:rsidR="00040924" w:rsidRPr="00464867" w:rsidRDefault="00A10621" w:rsidP="008F4208">
            <w:pPr>
              <w:ind w:left="5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Popis preferenčního</w:t>
            </w:r>
            <w:r w:rsidR="00040924" w:rsidRPr="00464867">
              <w:rPr>
                <w:rFonts w:asciiTheme="minorHAnsi" w:hAnsiTheme="minorHAnsi" w:cstheme="minorHAnsi"/>
                <w:sz w:val="20"/>
                <w:szCs w:val="20"/>
              </w:rPr>
              <w:t xml:space="preserve"> kritéria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65AB3787" w14:textId="77777777"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747E1280" w14:textId="77777777" w:rsidR="00040924" w:rsidRPr="00464867" w:rsidRDefault="00A10621" w:rsidP="008F4208">
            <w:pPr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Charakteristika přiděleného počtu bodů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2398BE40" w14:textId="77777777" w:rsidR="00040924" w:rsidRPr="00464867" w:rsidRDefault="00E55625" w:rsidP="00E03E0F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Referenční dokumenty</w:t>
            </w:r>
          </w:p>
        </w:tc>
      </w:tr>
      <w:tr w:rsidR="00A10621" w:rsidRPr="00464867" w14:paraId="2B73D97D" w14:textId="77777777" w:rsidTr="002E38BF">
        <w:trPr>
          <w:trHeight w:hRule="exact" w:val="510"/>
          <w:jc w:val="center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BC3F1FB" w14:textId="77777777" w:rsidR="00A10621" w:rsidRPr="002155CF" w:rsidRDefault="00A10621" w:rsidP="008F4208">
            <w:pPr>
              <w:ind w:left="5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  <w:p w14:paraId="67271002" w14:textId="77777777" w:rsidR="00A10621" w:rsidRPr="002155CF" w:rsidRDefault="00A10621" w:rsidP="008F4208">
            <w:pPr>
              <w:ind w:left="5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Stáří požadované techniky</w:t>
            </w:r>
          </w:p>
        </w:tc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E1728" w14:textId="77777777" w:rsidR="00A10621" w:rsidRPr="00464867" w:rsidRDefault="00A10621" w:rsidP="00A10621">
            <w:pPr>
              <w:spacing w:line="260" w:lineRule="auto"/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Jednotka je vybavena požadovanou technikou starší 15 let včetně nebo požadovanou techniku nevlastní.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EB5218" w14:textId="77777777" w:rsidR="00A10621" w:rsidRPr="00464867" w:rsidRDefault="00A10621" w:rsidP="00A10621">
            <w:pPr>
              <w:spacing w:line="260" w:lineRule="auto"/>
              <w:ind w:left="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4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92028" w14:textId="77777777" w:rsidR="00A10621" w:rsidRPr="00464867" w:rsidRDefault="00A10621" w:rsidP="002155CF">
            <w:pPr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V případě vlastnictví více požadované techniky se stáří vypočte aritmetickým průměrem. Žadatel skutečnost popíše ve studii proveditelnosti</w:t>
            </w:r>
            <w:r w:rsidR="009A157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kapitole 4.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39CA3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</w:t>
            </w:r>
          </w:p>
          <w:p w14:paraId="056CE7AB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Přílohy žádosti</w:t>
            </w:r>
          </w:p>
          <w:p w14:paraId="3E00456A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BC1D6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kapitol</w:t>
            </w:r>
            <w:r w:rsidR="00237F80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="00BC1D6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</w:t>
            </w:r>
          </w:p>
        </w:tc>
      </w:tr>
      <w:tr w:rsidR="00A10621" w:rsidRPr="00464867" w14:paraId="1439EA41" w14:textId="77777777" w:rsidTr="002E38BF">
        <w:trPr>
          <w:cantSplit/>
          <w:trHeight w:hRule="exact" w:val="510"/>
          <w:jc w:val="center"/>
        </w:trPr>
        <w:tc>
          <w:tcPr>
            <w:tcW w:w="172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66B4C0E" w14:textId="77777777" w:rsidR="00A10621" w:rsidRPr="002155CF" w:rsidRDefault="00A10621" w:rsidP="000D3FF9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17F0B" w14:textId="77777777" w:rsidR="00A10621" w:rsidRPr="00464867" w:rsidRDefault="00A10621" w:rsidP="00A10621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Jednotka je vybavena požadovanou technikou</w:t>
            </w:r>
            <w:r w:rsidR="00E227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jejíž stáří je více než 10 let včetně a </w:t>
            </w:r>
            <w:r w:rsidR="00407E5C">
              <w:rPr>
                <w:rFonts w:asciiTheme="minorHAnsi" w:hAnsiTheme="minorHAnsi" w:cstheme="minorHAnsi"/>
                <w:b w:val="0"/>
                <w:sz w:val="20"/>
                <w:szCs w:val="20"/>
              </w:rPr>
              <w:t>méně než 15 let.</w:t>
            </w:r>
          </w:p>
          <w:p w14:paraId="2A838730" w14:textId="77777777" w:rsidR="00A10621" w:rsidRPr="00464867" w:rsidRDefault="00A10621" w:rsidP="008F4208">
            <w:pPr>
              <w:spacing w:line="260" w:lineRule="auto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E60D23" w14:textId="77777777" w:rsidR="00A10621" w:rsidRPr="00464867" w:rsidRDefault="00A10621" w:rsidP="00A1062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C33F" w14:textId="77777777" w:rsidR="00A10621" w:rsidRPr="00464867" w:rsidRDefault="00A10621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8FEF5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10621" w:rsidRPr="00464867" w14:paraId="6751DB0C" w14:textId="77777777" w:rsidTr="002E38BF">
        <w:trPr>
          <w:cantSplit/>
          <w:trHeight w:hRule="exact" w:val="510"/>
          <w:jc w:val="center"/>
        </w:trPr>
        <w:tc>
          <w:tcPr>
            <w:tcW w:w="172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CDC6CCC" w14:textId="77777777" w:rsidR="00A10621" w:rsidRPr="002155CF" w:rsidRDefault="00A10621" w:rsidP="000D3FF9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695E3" w14:textId="77777777" w:rsidR="00A10621" w:rsidRPr="00464867" w:rsidRDefault="00A10621" w:rsidP="008F4208">
            <w:pPr>
              <w:spacing w:line="260" w:lineRule="auto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Jednotka je vybavena požadovanou technikou</w:t>
            </w:r>
            <w:r w:rsidR="00407E5C">
              <w:rPr>
                <w:rFonts w:asciiTheme="minorHAnsi" w:hAnsiTheme="minorHAnsi" w:cstheme="minorHAnsi"/>
                <w:b w:val="0"/>
                <w:sz w:val="20"/>
                <w:szCs w:val="20"/>
              </w:rPr>
              <w:t>, jejíž stáří je více než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5 let včetně</w:t>
            </w:r>
            <w:r w:rsidR="00407E5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 méně než 10 let.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F1261E" w14:textId="77777777" w:rsidR="00A10621" w:rsidRPr="00464867" w:rsidRDefault="00A10621" w:rsidP="00A1062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02218" w14:textId="77777777" w:rsidR="00A10621" w:rsidRPr="00464867" w:rsidRDefault="00A10621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8BA5A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10621" w:rsidRPr="00464867" w14:paraId="4057F1F9" w14:textId="77777777" w:rsidTr="002E38BF">
        <w:trPr>
          <w:cantSplit/>
          <w:trHeight w:hRule="exact" w:val="567"/>
          <w:jc w:val="center"/>
        </w:trPr>
        <w:tc>
          <w:tcPr>
            <w:tcW w:w="1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A4D38B8" w14:textId="77777777" w:rsidR="00A10621" w:rsidRPr="002155CF" w:rsidRDefault="00A10621" w:rsidP="000D3FF9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5D120" w14:textId="77777777" w:rsidR="00A10621" w:rsidRPr="00464867" w:rsidRDefault="00A10621" w:rsidP="00A10621">
            <w:pPr>
              <w:spacing w:after="264" w:line="260" w:lineRule="auto"/>
              <w:ind w:left="3" w:right="103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Jednotka je vybavena požadovanou technikou mladší 5</w:t>
            </w:r>
            <w:r w:rsidR="0031400F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let.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469C8" w14:textId="77777777" w:rsidR="00A10621" w:rsidRPr="00464867" w:rsidRDefault="00A10621" w:rsidP="00A1062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AD720" w14:textId="77777777" w:rsidR="00A10621" w:rsidRPr="00464867" w:rsidRDefault="00A10621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BCCAE" w14:textId="77777777" w:rsidR="00A10621" w:rsidRPr="00464867" w:rsidRDefault="00A10621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1400F" w:rsidRPr="00464867" w14:paraId="4102061D" w14:textId="77777777" w:rsidTr="002E38BF">
        <w:trPr>
          <w:cantSplit/>
          <w:trHeight w:hRule="exact" w:val="794"/>
          <w:jc w:val="center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08EAB13B" w14:textId="77777777" w:rsidR="0031400F" w:rsidRPr="002155CF" w:rsidRDefault="0031400F" w:rsidP="00A10621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  <w:p w14:paraId="2E9DDAC2" w14:textId="77777777" w:rsidR="0031400F" w:rsidRPr="002155CF" w:rsidRDefault="0031400F" w:rsidP="00A10621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Průměrný roční počet</w:t>
            </w:r>
          </w:p>
          <w:p w14:paraId="78DE1266" w14:textId="77777777" w:rsidR="0031400F" w:rsidRPr="002155CF" w:rsidRDefault="0031400F" w:rsidP="00A10621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výjezdů jednotky</w:t>
            </w:r>
          </w:p>
        </w:tc>
        <w:tc>
          <w:tcPr>
            <w:tcW w:w="467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74CFA8" w14:textId="77777777" w:rsidR="0031400F" w:rsidRPr="00464867" w:rsidRDefault="0031400F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Jednotka ročně uskutečňuje </w:t>
            </w:r>
            <w:r w:rsidR="008C7979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nejméně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 výjezdů.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4F62EE" w14:textId="77777777" w:rsidR="0031400F" w:rsidRPr="00464867" w:rsidRDefault="00C27A40" w:rsidP="00E03E0F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34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32AE3" w14:textId="70B81D68" w:rsidR="0031400F" w:rsidRPr="00464867" w:rsidRDefault="0031400F" w:rsidP="002155CF">
            <w:pPr>
              <w:spacing w:after="264"/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Vypočteno aritmetickým průměrem za poslední 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předcházející kalendářní roky (201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</w:t>
            </w:r>
            <w:r w:rsidR="009B31E2">
              <w:rPr>
                <w:rFonts w:asciiTheme="minorHAnsi" w:hAnsiTheme="minorHAnsi" w:cstheme="minorHAnsi"/>
                <w:b w:val="0"/>
                <w:sz w:val="20"/>
                <w:szCs w:val="20"/>
              </w:rPr>
              <w:t>ž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2017)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počet převzít ze sloupce SUM 1-8</w:t>
            </w:r>
            <w:r w:rsidR="00A12DBE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Ročenky</w:t>
            </w:r>
            <w:r w:rsidR="002155CF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Žadatel skutečnost popíše ve studii proveditelnosti</w:t>
            </w:r>
            <w:r w:rsidR="009A157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kapitole 4.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12BFF" w14:textId="77777777" w:rsidR="0031400F" w:rsidRPr="00464867" w:rsidRDefault="0031400F" w:rsidP="00D40312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</w:t>
            </w:r>
          </w:p>
          <w:p w14:paraId="07618DE9" w14:textId="77777777" w:rsidR="0031400F" w:rsidRPr="00464867" w:rsidRDefault="0031400F" w:rsidP="00D40312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Přílohy žádosti</w:t>
            </w:r>
          </w:p>
          <w:p w14:paraId="448DE6EE" w14:textId="77777777" w:rsidR="0031400F" w:rsidRDefault="0031400F" w:rsidP="00D40312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9A157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kapitol</w:t>
            </w:r>
            <w:r w:rsidR="00237F80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="009A157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</w:t>
            </w:r>
          </w:p>
          <w:p w14:paraId="12E116A6" w14:textId="77777777" w:rsidR="000530C1" w:rsidRDefault="004D411D" w:rsidP="00D40312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Statistické ročenky HZS Královéhradeckého kraje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(201</w:t>
            </w:r>
            <w:r w:rsidR="008E0C94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až 2017)</w:t>
            </w:r>
          </w:p>
          <w:p w14:paraId="602E9E24" w14:textId="77777777" w:rsidR="00D40312" w:rsidRPr="009D1CCE" w:rsidRDefault="002E38BF" w:rsidP="00D40312">
            <w:pPr>
              <w:spacing w:after="160"/>
              <w:jc w:val="center"/>
              <w:rPr>
                <w:rFonts w:asciiTheme="minorHAnsi" w:eastAsiaTheme="minorHAnsi" w:hAnsiTheme="minorHAnsi" w:cstheme="minorBidi"/>
                <w:b w:val="0"/>
                <w:color w:val="auto"/>
                <w:sz w:val="20"/>
                <w:szCs w:val="20"/>
                <w:lang w:eastAsia="en-US"/>
              </w:rPr>
            </w:pPr>
            <w:hyperlink r:id="rId8" w:history="1">
              <w:r w:rsidR="00D40312" w:rsidRPr="009D1CCE">
                <w:rPr>
                  <w:rFonts w:asciiTheme="minorHAnsi" w:eastAsiaTheme="minorHAnsi" w:hAnsiTheme="minorHAnsi" w:cstheme="minorBidi"/>
                  <w:b w:val="0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http://www.hzscr.cz/clanek/menu-informacni-servis-statistika-statisticke-rocenky.aspx</w:t>
              </w:r>
            </w:hyperlink>
          </w:p>
          <w:p w14:paraId="7775C1FC" w14:textId="77777777" w:rsidR="00D40312" w:rsidRPr="00D40312" w:rsidRDefault="00D40312" w:rsidP="00D40312">
            <w:pPr>
              <w:spacing w:after="160"/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lang w:eastAsia="en-US"/>
              </w:rPr>
            </w:pPr>
          </w:p>
          <w:p w14:paraId="7B9FEADC" w14:textId="77777777" w:rsidR="005C4B02" w:rsidRPr="00464867" w:rsidRDefault="005C4B02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1400F" w:rsidRPr="00464867" w14:paraId="36833AE2" w14:textId="77777777" w:rsidTr="002E38BF">
        <w:trPr>
          <w:cantSplit/>
          <w:trHeight w:hRule="exact" w:val="794"/>
          <w:jc w:val="center"/>
        </w:trPr>
        <w:tc>
          <w:tcPr>
            <w:tcW w:w="1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05B15AAF" w14:textId="77777777" w:rsidR="0031400F" w:rsidRPr="002155CF" w:rsidRDefault="0031400F" w:rsidP="0031400F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F09E5F" w14:textId="77777777" w:rsidR="0031400F" w:rsidRPr="00B075B8" w:rsidRDefault="0031400F" w:rsidP="00B075B8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Jednotka ročně uskutečňuje 10 - 19 výjezdů.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F8A88F" w14:textId="77777777" w:rsidR="0031400F" w:rsidRPr="00464867" w:rsidRDefault="0031400F" w:rsidP="0031400F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74E23" w14:textId="77777777" w:rsidR="0031400F" w:rsidRPr="00464867" w:rsidRDefault="0031400F" w:rsidP="002155CF">
            <w:pPr>
              <w:spacing w:after="264"/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D8CE6" w14:textId="77777777" w:rsidR="0031400F" w:rsidRPr="00464867" w:rsidRDefault="0031400F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1400F" w:rsidRPr="00464867" w14:paraId="2F94A2EA" w14:textId="77777777" w:rsidTr="002E38BF">
        <w:trPr>
          <w:cantSplit/>
          <w:trHeight w:hRule="exact" w:val="794"/>
          <w:jc w:val="center"/>
        </w:trPr>
        <w:tc>
          <w:tcPr>
            <w:tcW w:w="1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376B615" w14:textId="77777777" w:rsidR="0031400F" w:rsidRPr="002155CF" w:rsidRDefault="0031400F" w:rsidP="0031400F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4367E" w14:textId="77777777" w:rsidR="009D1CCE" w:rsidRPr="009D1CCE" w:rsidRDefault="0031400F" w:rsidP="009D1CCE">
            <w:pPr>
              <w:rPr>
                <w:b w:val="0"/>
                <w:sz w:val="20"/>
                <w:szCs w:val="20"/>
              </w:rPr>
            </w:pPr>
            <w:r w:rsidRPr="009D1CCE">
              <w:rPr>
                <w:b w:val="0"/>
                <w:sz w:val="20"/>
                <w:szCs w:val="20"/>
              </w:rPr>
              <w:t>Jednotka ročně uskutečňuje méně než 10 výjezdů.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B6B12" w14:textId="77777777" w:rsidR="0031400F" w:rsidRPr="00464867" w:rsidRDefault="0031400F" w:rsidP="00B075B8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76F92" w14:textId="77777777" w:rsidR="0031400F" w:rsidRPr="00464867" w:rsidRDefault="0031400F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032AC" w14:textId="77777777" w:rsidR="0031400F" w:rsidRPr="00464867" w:rsidRDefault="0031400F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5722B" w:rsidRPr="00464867" w14:paraId="5C7B0338" w14:textId="77777777" w:rsidTr="002E38BF">
        <w:trPr>
          <w:trHeight w:hRule="exact" w:val="510"/>
          <w:jc w:val="center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43AA7D9" w14:textId="77777777" w:rsidR="00A5722B" w:rsidRPr="002155CF" w:rsidRDefault="00A5722B" w:rsidP="0031400F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3. </w:t>
            </w:r>
          </w:p>
          <w:p w14:paraId="09461C8F" w14:textId="77777777" w:rsidR="00A5722B" w:rsidRPr="002155CF" w:rsidRDefault="00A5722B" w:rsidP="0031400F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obyvatel obce </w:t>
            </w:r>
            <w:r w:rsidR="00D40312" w:rsidRPr="0021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 místě realizace</w:t>
            </w:r>
          </w:p>
          <w:p w14:paraId="61C23CA4" w14:textId="77777777" w:rsidR="00A5722B" w:rsidRPr="002155CF" w:rsidRDefault="00A5722B" w:rsidP="0031400F">
            <w:pPr>
              <w:pStyle w:val="Bezmezer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9D3D3C" w14:textId="77777777" w:rsidR="00A5722B" w:rsidRPr="00464867" w:rsidRDefault="00A91BE5" w:rsidP="00C27A4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Místo realizace projektu leží v obci </w:t>
            </w:r>
            <w:r w:rsidR="00F53BC6">
              <w:rPr>
                <w:rFonts w:asciiTheme="minorHAnsi" w:hAnsiTheme="minorHAnsi" w:cstheme="minorHAnsi"/>
                <w:b w:val="0"/>
                <w:sz w:val="20"/>
                <w:szCs w:val="20"/>
              </w:rPr>
              <w:t>s počtem do 1 000 obyvatel</w:t>
            </w:r>
            <w:r w:rsidR="00A5722B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53BC6">
              <w:rPr>
                <w:rFonts w:asciiTheme="minorHAnsi" w:hAnsiTheme="minorHAnsi" w:cstheme="minorHAnsi"/>
                <w:b w:val="0"/>
                <w:sz w:val="20"/>
                <w:szCs w:val="20"/>
              </w:rPr>
              <w:t>včetně.</w:t>
            </w:r>
          </w:p>
          <w:p w14:paraId="724328F2" w14:textId="77777777" w:rsidR="00A5722B" w:rsidRPr="00464867" w:rsidRDefault="00A5722B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86B963" w14:textId="77777777" w:rsidR="00A5722B" w:rsidRPr="00464867" w:rsidRDefault="00A5722B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4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2CCF9" w14:textId="5702E778" w:rsidR="00A5722B" w:rsidRPr="00464867" w:rsidRDefault="00E03E0F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b w:val="0"/>
                <w:sz w:val="20"/>
                <w:szCs w:val="20"/>
              </w:rPr>
              <w:t>Posuzuje se velikost obce k 1. 1. 2018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E6DA1" w14:textId="3C25316A" w:rsidR="00A5722B" w:rsidRPr="00464867" w:rsidRDefault="00A5722B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Studie proveditelnosti</w:t>
            </w:r>
            <w:r w:rsidR="009A157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kapitola </w:t>
            </w:r>
            <w:r w:rsidR="00F943D6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  <w:r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Přílohy žádosti</w:t>
            </w:r>
          </w:p>
          <w:p w14:paraId="6BC0BF62" w14:textId="21D80BCA" w:rsidR="00E03E0F" w:rsidRPr="00464867" w:rsidRDefault="00E03E0F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b w:val="0"/>
                <w:sz w:val="20"/>
                <w:szCs w:val="20"/>
              </w:rPr>
              <w:t>Statistické údaje k 1.</w:t>
            </w:r>
            <w:r w:rsidR="002E38BF">
              <w:rPr>
                <w:b w:val="0"/>
                <w:sz w:val="20"/>
                <w:szCs w:val="20"/>
              </w:rPr>
              <w:t xml:space="preserve"> </w:t>
            </w:r>
            <w:r w:rsidRPr="00464867">
              <w:rPr>
                <w:b w:val="0"/>
                <w:sz w:val="20"/>
                <w:szCs w:val="20"/>
              </w:rPr>
              <w:t>1.</w:t>
            </w:r>
            <w:r w:rsidR="002E38BF">
              <w:rPr>
                <w:b w:val="0"/>
                <w:sz w:val="20"/>
                <w:szCs w:val="20"/>
              </w:rPr>
              <w:t xml:space="preserve"> </w:t>
            </w:r>
            <w:r w:rsidRPr="00464867">
              <w:rPr>
                <w:b w:val="0"/>
                <w:sz w:val="20"/>
                <w:szCs w:val="20"/>
              </w:rPr>
              <w:t xml:space="preserve">2018 </w:t>
            </w:r>
            <w:r w:rsidRPr="00464867">
              <w:rPr>
                <w:b w:val="0"/>
                <w:sz w:val="20"/>
                <w:szCs w:val="20"/>
              </w:rPr>
              <w:br/>
            </w:r>
            <w:hyperlink r:id="rId9" w:history="1">
              <w:r w:rsidRPr="002155CF">
                <w:rPr>
                  <w:rStyle w:val="Hypertextovodkaz"/>
                  <w:b w:val="0"/>
                  <w:sz w:val="20"/>
                  <w:szCs w:val="20"/>
                </w:rPr>
                <w:t>https://www.czso.cz/csu/czso/pocet-obyvatel-v-obcich</w:t>
              </w:r>
            </w:hyperlink>
          </w:p>
        </w:tc>
      </w:tr>
      <w:tr w:rsidR="00A5722B" w:rsidRPr="00464867" w14:paraId="5B703931" w14:textId="77777777" w:rsidTr="002E38BF">
        <w:trPr>
          <w:trHeight w:hRule="exact" w:val="510"/>
          <w:jc w:val="center"/>
        </w:trPr>
        <w:tc>
          <w:tcPr>
            <w:tcW w:w="1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637557B" w14:textId="77777777" w:rsidR="00A5722B" w:rsidRPr="00464867" w:rsidRDefault="00A5722B" w:rsidP="0031400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3D73D3B" w14:textId="77777777" w:rsidR="00A5722B" w:rsidRPr="00464867" w:rsidRDefault="00F53BC6" w:rsidP="00C27A4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Místo realizace projektu leží v obci s počtem </w:t>
            </w:r>
            <w:r w:rsidR="00A5722B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1 001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="00237F80">
              <w:rPr>
                <w:rFonts w:asciiTheme="minorHAnsi" w:hAnsiTheme="minorHAnsi" w:cstheme="minorHAnsi"/>
                <w:b w:val="0"/>
                <w:sz w:val="20"/>
                <w:szCs w:val="20"/>
              </w:rPr>
              <w:t>až</w:t>
            </w:r>
            <w:r w:rsidR="00A5722B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3 000 obyvatel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včetně.</w:t>
            </w:r>
          </w:p>
          <w:p w14:paraId="3354C97D" w14:textId="77777777" w:rsidR="00A5722B" w:rsidRPr="00464867" w:rsidRDefault="00A5722B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C29E12" w14:textId="77777777" w:rsidR="00A5722B" w:rsidRPr="00464867" w:rsidRDefault="00A5722B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6F455" w14:textId="77777777" w:rsidR="00A5722B" w:rsidRPr="00464867" w:rsidRDefault="00A5722B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8018C" w14:textId="77777777" w:rsidR="00A5722B" w:rsidRPr="00464867" w:rsidRDefault="00A5722B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5722B" w:rsidRPr="00464867" w14:paraId="1EE59E74" w14:textId="77777777" w:rsidTr="002E38BF">
        <w:trPr>
          <w:trHeight w:hRule="exact" w:val="510"/>
          <w:jc w:val="center"/>
        </w:trPr>
        <w:tc>
          <w:tcPr>
            <w:tcW w:w="172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B4EFBC4" w14:textId="77777777" w:rsidR="00A5722B" w:rsidRPr="00464867" w:rsidRDefault="00A5722B" w:rsidP="0031400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1D8EC8" w14:textId="77777777" w:rsidR="00A5722B" w:rsidRPr="00464867" w:rsidRDefault="00F53BC6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Místo realizace projektu leží v obci s počtem</w:t>
            </w:r>
            <w:r w:rsidR="00A5722B" w:rsidRPr="0046486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3 001 </w:t>
            </w:r>
            <w:r w:rsidR="00237F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obyvatel </w:t>
            </w:r>
            <w:r w:rsidR="009041BA">
              <w:rPr>
                <w:rFonts w:asciiTheme="minorHAnsi" w:hAnsiTheme="minorHAnsi" w:cstheme="minorHAnsi"/>
                <w:b w:val="0"/>
                <w:sz w:val="20"/>
                <w:szCs w:val="20"/>
              </w:rPr>
              <w:t>a vice</w:t>
            </w:r>
            <w:r w:rsidR="00237F80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FB5CCF" w14:textId="77777777" w:rsidR="00A5722B" w:rsidRPr="00464867" w:rsidRDefault="00A5722B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2435FC" w14:textId="77777777" w:rsidR="00A5722B" w:rsidRPr="00464867" w:rsidRDefault="00A5722B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37D4A5" w14:textId="77777777" w:rsidR="00A5722B" w:rsidRPr="00464867" w:rsidRDefault="00A5722B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1400F" w:rsidRPr="00464867" w14:paraId="15DA312D" w14:textId="77777777" w:rsidTr="002E38BF">
        <w:trPr>
          <w:cantSplit/>
          <w:trHeight w:hRule="exact" w:val="567"/>
          <w:jc w:val="center"/>
        </w:trPr>
        <w:tc>
          <w:tcPr>
            <w:tcW w:w="14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79D1" w14:textId="77777777" w:rsidR="0031400F" w:rsidRPr="00464867" w:rsidRDefault="0031400F" w:rsidP="00E03E0F">
            <w:pPr>
              <w:pStyle w:val="Bezmezer"/>
              <w:jc w:val="center"/>
              <w:rPr>
                <w:sz w:val="20"/>
                <w:szCs w:val="20"/>
              </w:rPr>
            </w:pPr>
            <w:r w:rsidRPr="00464867">
              <w:rPr>
                <w:sz w:val="20"/>
                <w:szCs w:val="20"/>
              </w:rPr>
              <w:t>Maximální počet bodů pro získání podpory: 100 / minimální počet bodů pro získání podpory: 50</w:t>
            </w:r>
          </w:p>
        </w:tc>
      </w:tr>
    </w:tbl>
    <w:p w14:paraId="6E9D548D" w14:textId="77777777" w:rsidR="00240CD5" w:rsidRDefault="00240CD5" w:rsidP="00D40312">
      <w:pPr>
        <w:ind w:right="569"/>
      </w:pPr>
    </w:p>
    <w:sectPr w:rsidR="00240CD5" w:rsidSect="00BC1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009" w:right="790" w:bottom="1186" w:left="852" w:header="397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B0656C" w15:done="0"/>
  <w15:commentEx w15:paraId="112FBD13" w15:done="0"/>
  <w15:commentEx w15:paraId="6F7537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0656C" w16cid:durableId="1F55E7DB"/>
  <w16cid:commentId w16cid:paraId="112FBD13" w16cid:durableId="1F55E883"/>
  <w16cid:commentId w16cid:paraId="6F753766" w16cid:durableId="1F55E8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5397" w14:textId="77777777" w:rsidR="00F941B0" w:rsidRDefault="00F941B0" w:rsidP="00C53278">
      <w:pPr>
        <w:spacing w:line="240" w:lineRule="auto"/>
      </w:pPr>
      <w:r>
        <w:separator/>
      </w:r>
    </w:p>
  </w:endnote>
  <w:endnote w:type="continuationSeparator" w:id="0">
    <w:p w14:paraId="334F928F" w14:textId="77777777" w:rsidR="00F941B0" w:rsidRDefault="00F941B0" w:rsidP="00C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8B67A" w14:textId="77777777" w:rsidR="002E38BF" w:rsidRDefault="002E3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76925"/>
      <w:docPartObj>
        <w:docPartGallery w:val="Page Numbers (Bottom of Page)"/>
        <w:docPartUnique/>
      </w:docPartObj>
    </w:sdtPr>
    <w:sdtEndPr/>
    <w:sdtContent>
      <w:p w14:paraId="232BEC3F" w14:textId="77777777" w:rsidR="00E2274F" w:rsidRDefault="00E227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BF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14:paraId="6712E741" w14:textId="77777777" w:rsidR="00E2274F" w:rsidRDefault="00E227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E8BF" w14:textId="77777777" w:rsidR="002E38BF" w:rsidRDefault="002E3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0515" w14:textId="77777777" w:rsidR="00F941B0" w:rsidRDefault="00F941B0" w:rsidP="00C53278">
      <w:pPr>
        <w:spacing w:line="240" w:lineRule="auto"/>
      </w:pPr>
      <w:r>
        <w:separator/>
      </w:r>
    </w:p>
  </w:footnote>
  <w:footnote w:type="continuationSeparator" w:id="0">
    <w:p w14:paraId="02FAAE15" w14:textId="77777777" w:rsidR="00F941B0" w:rsidRDefault="00F941B0" w:rsidP="00C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839E" w14:textId="77777777" w:rsidR="002E38BF" w:rsidRDefault="002E38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3882" w14:textId="4694F260" w:rsidR="00C53278" w:rsidRDefault="002E38BF" w:rsidP="002E38BF">
    <w:pPr>
      <w:pStyle w:val="Zhlav"/>
      <w:ind w:left="284"/>
    </w:pPr>
    <w:bookmarkStart w:id="0" w:name="_GoBack"/>
    <w:r>
      <w:rPr>
        <w:noProof/>
      </w:rPr>
      <w:drawing>
        <wp:anchor distT="0" distB="0" distL="114300" distR="114300" simplePos="0" relativeHeight="251657216" behindDoc="0" locked="0" layoutInCell="1" allowOverlap="0" wp14:anchorId="4790027F" wp14:editId="5546BAEB">
          <wp:simplePos x="0" y="0"/>
          <wp:positionH relativeFrom="page">
            <wp:posOffset>817245</wp:posOffset>
          </wp:positionH>
          <wp:positionV relativeFrom="page">
            <wp:posOffset>32385</wp:posOffset>
          </wp:positionV>
          <wp:extent cx="6101715" cy="1005840"/>
          <wp:effectExtent l="0" t="0" r="0" b="381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8F4208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9504" behindDoc="0" locked="0" layoutInCell="1" allowOverlap="1" wp14:anchorId="10E81813" wp14:editId="5B232CA2">
          <wp:simplePos x="0" y="0"/>
          <wp:positionH relativeFrom="column">
            <wp:posOffset>8286750</wp:posOffset>
          </wp:positionH>
          <wp:positionV relativeFrom="page">
            <wp:posOffset>177165</wp:posOffset>
          </wp:positionV>
          <wp:extent cx="979200" cy="666000"/>
          <wp:effectExtent l="0" t="0" r="0" b="127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F106" w14:textId="77777777" w:rsidR="002E38BF" w:rsidRDefault="002E38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8E1"/>
    <w:multiLevelType w:val="hybridMultilevel"/>
    <w:tmpl w:val="E73EF5FC"/>
    <w:lvl w:ilvl="0" w:tplc="C930C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bos Brudna">
    <w15:presenceInfo w15:providerId="Windows Live" w15:userId="473a53fd2098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5"/>
    <w:rsid w:val="0000135D"/>
    <w:rsid w:val="00040924"/>
    <w:rsid w:val="000530C1"/>
    <w:rsid w:val="00066C2B"/>
    <w:rsid w:val="0007391D"/>
    <w:rsid w:val="000926CD"/>
    <w:rsid w:val="000D3FF9"/>
    <w:rsid w:val="0010455A"/>
    <w:rsid w:val="00105E14"/>
    <w:rsid w:val="00161E5C"/>
    <w:rsid w:val="001E1795"/>
    <w:rsid w:val="002155CF"/>
    <w:rsid w:val="00237F80"/>
    <w:rsid w:val="00240CD5"/>
    <w:rsid w:val="00261006"/>
    <w:rsid w:val="002A388D"/>
    <w:rsid w:val="002A6ED0"/>
    <w:rsid w:val="002E2B78"/>
    <w:rsid w:val="002E38BF"/>
    <w:rsid w:val="00313A2D"/>
    <w:rsid w:val="0031400F"/>
    <w:rsid w:val="0033479D"/>
    <w:rsid w:val="0038444E"/>
    <w:rsid w:val="003B462C"/>
    <w:rsid w:val="00407E5C"/>
    <w:rsid w:val="0042613D"/>
    <w:rsid w:val="00464867"/>
    <w:rsid w:val="00497CE8"/>
    <w:rsid w:val="004D411D"/>
    <w:rsid w:val="005C0A18"/>
    <w:rsid w:val="005C4B02"/>
    <w:rsid w:val="00645E4A"/>
    <w:rsid w:val="00730F08"/>
    <w:rsid w:val="007417E2"/>
    <w:rsid w:val="007D2D67"/>
    <w:rsid w:val="007F70EA"/>
    <w:rsid w:val="00825689"/>
    <w:rsid w:val="008A54B9"/>
    <w:rsid w:val="008C7979"/>
    <w:rsid w:val="008E0C94"/>
    <w:rsid w:val="008F4208"/>
    <w:rsid w:val="009041BA"/>
    <w:rsid w:val="009237E2"/>
    <w:rsid w:val="009A1577"/>
    <w:rsid w:val="009B31E2"/>
    <w:rsid w:val="009D1CCE"/>
    <w:rsid w:val="009D48D2"/>
    <w:rsid w:val="00A10621"/>
    <w:rsid w:val="00A12DBE"/>
    <w:rsid w:val="00A5722B"/>
    <w:rsid w:val="00A81E4D"/>
    <w:rsid w:val="00A91BE5"/>
    <w:rsid w:val="00AC5D98"/>
    <w:rsid w:val="00AE180F"/>
    <w:rsid w:val="00B075B8"/>
    <w:rsid w:val="00B63A45"/>
    <w:rsid w:val="00BA1BFE"/>
    <w:rsid w:val="00BC1D6E"/>
    <w:rsid w:val="00C27A40"/>
    <w:rsid w:val="00C27E0B"/>
    <w:rsid w:val="00C53278"/>
    <w:rsid w:val="00D40312"/>
    <w:rsid w:val="00E03E0F"/>
    <w:rsid w:val="00E2274F"/>
    <w:rsid w:val="00E41706"/>
    <w:rsid w:val="00E55625"/>
    <w:rsid w:val="00E66934"/>
    <w:rsid w:val="00EA3666"/>
    <w:rsid w:val="00EC304B"/>
    <w:rsid w:val="00ED0792"/>
    <w:rsid w:val="00EF4DAC"/>
    <w:rsid w:val="00F53BC6"/>
    <w:rsid w:val="00F941B0"/>
    <w:rsid w:val="00F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FF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clanek/menu-informacni-servis-statistika-statisticke-rocenky.aspx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pocet-obyvatel-v-obci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5</cp:revision>
  <cp:lastPrinted>2018-08-14T11:09:00Z</cp:lastPrinted>
  <dcterms:created xsi:type="dcterms:W3CDTF">2018-09-28T10:58:00Z</dcterms:created>
  <dcterms:modified xsi:type="dcterms:W3CDTF">2018-09-28T16:41:00Z</dcterms:modified>
</cp:coreProperties>
</file>