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A4" w:rsidRDefault="00582AA4" w:rsidP="00582AA4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</w:p>
    <w:p w:rsidR="00582AA4" w:rsidRDefault="00582AA4" w:rsidP="00582A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Otevřené zahrady Jičínska z. </w:t>
      </w:r>
      <w:proofErr w:type="gramStart"/>
      <w:r>
        <w:rPr>
          <w:rFonts w:ascii="Arial" w:hAnsi="Arial" w:cs="Arial"/>
          <w:b/>
          <w:sz w:val="36"/>
          <w:szCs w:val="36"/>
        </w:rPr>
        <w:t>s.</w:t>
      </w:r>
      <w:proofErr w:type="gramEnd"/>
      <w:r>
        <w:rPr>
          <w:rFonts w:ascii="Arial" w:hAnsi="Arial" w:cs="Arial"/>
          <w:b/>
          <w:sz w:val="36"/>
          <w:szCs w:val="36"/>
        </w:rPr>
        <w:t>, IČO: 27017346</w:t>
      </w:r>
    </w:p>
    <w:p w:rsidR="00582AA4" w:rsidRDefault="00582AA4" w:rsidP="00A84977">
      <w:pPr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9A3DECD" wp14:editId="1EA75E01">
            <wp:simplePos x="0" y="0"/>
            <wp:positionH relativeFrom="column">
              <wp:posOffset>1196357</wp:posOffset>
            </wp:positionH>
            <wp:positionV relativeFrom="paragraph">
              <wp:align>top</wp:align>
            </wp:positionV>
            <wp:extent cx="2834005" cy="2380615"/>
            <wp:effectExtent l="0" t="0" r="4445" b="635"/>
            <wp:wrapSquare wrapText="bothSides"/>
            <wp:docPr id="3" name="Obrázek 3" descr="logo Otevřené zahr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tevřené zahra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977">
        <w:rPr>
          <w:rFonts w:ascii="Arial" w:hAnsi="Arial" w:cs="Arial"/>
          <w:noProof/>
          <w:sz w:val="36"/>
          <w:szCs w:val="36"/>
        </w:rPr>
        <w:br w:type="textWrapping" w:clear="all"/>
      </w:r>
    </w:p>
    <w:p w:rsidR="00582AA4" w:rsidRDefault="00582AA4" w:rsidP="00582AA4">
      <w:pPr>
        <w:jc w:val="center"/>
        <w:rPr>
          <w:rFonts w:ascii="Arial" w:hAnsi="Arial" w:cs="Arial"/>
          <w:noProof/>
          <w:sz w:val="36"/>
          <w:szCs w:val="36"/>
        </w:rPr>
      </w:pPr>
    </w:p>
    <w:p w:rsidR="00582AA4" w:rsidRPr="00737EF7" w:rsidRDefault="00582AA4" w:rsidP="00582AA4">
      <w:pPr>
        <w:jc w:val="center"/>
        <w:rPr>
          <w:rFonts w:ascii="Arial" w:hAnsi="Arial" w:cs="Arial"/>
          <w:b/>
          <w:sz w:val="36"/>
          <w:szCs w:val="36"/>
        </w:rPr>
      </w:pPr>
      <w:r w:rsidRPr="00737EF7">
        <w:rPr>
          <w:rFonts w:ascii="Arial" w:hAnsi="Arial" w:cs="Arial"/>
          <w:b/>
          <w:sz w:val="36"/>
          <w:szCs w:val="36"/>
        </w:rPr>
        <w:t>Strategie komunitně vedeného místního rozvoje</w:t>
      </w:r>
    </w:p>
    <w:p w:rsidR="00582AA4" w:rsidRPr="00737EF7" w:rsidRDefault="00582AA4" w:rsidP="00582AA4">
      <w:pPr>
        <w:jc w:val="center"/>
        <w:rPr>
          <w:rFonts w:ascii="Arial" w:hAnsi="Arial" w:cs="Arial"/>
        </w:rPr>
      </w:pPr>
    </w:p>
    <w:p w:rsidR="00582AA4" w:rsidRPr="00737EF7" w:rsidRDefault="00582AA4" w:rsidP="00582AA4">
      <w:pPr>
        <w:jc w:val="center"/>
        <w:rPr>
          <w:rFonts w:ascii="Arial" w:hAnsi="Arial" w:cs="Arial"/>
          <w:b/>
          <w:sz w:val="32"/>
          <w:szCs w:val="32"/>
        </w:rPr>
      </w:pPr>
      <w:r w:rsidRPr="00737EF7">
        <w:rPr>
          <w:rFonts w:ascii="Arial" w:hAnsi="Arial" w:cs="Arial"/>
          <w:b/>
          <w:sz w:val="32"/>
          <w:szCs w:val="32"/>
        </w:rPr>
        <w:t>pro území místní akční skupiny Otevřené zahrady Jičínska</w:t>
      </w:r>
    </w:p>
    <w:p w:rsidR="00582AA4" w:rsidRPr="00737EF7" w:rsidRDefault="00582AA4" w:rsidP="00582AA4">
      <w:pPr>
        <w:jc w:val="center"/>
        <w:rPr>
          <w:rFonts w:ascii="Arial" w:hAnsi="Arial" w:cs="Arial"/>
        </w:rPr>
      </w:pPr>
    </w:p>
    <w:p w:rsidR="00582AA4" w:rsidRPr="00737EF7" w:rsidRDefault="00582AA4" w:rsidP="00582AA4">
      <w:pPr>
        <w:jc w:val="center"/>
        <w:rPr>
          <w:rFonts w:ascii="Arial" w:hAnsi="Arial" w:cs="Arial"/>
          <w:b/>
          <w:sz w:val="32"/>
          <w:szCs w:val="32"/>
        </w:rPr>
      </w:pPr>
      <w:r w:rsidRPr="00737EF7">
        <w:rPr>
          <w:rFonts w:ascii="Arial" w:hAnsi="Arial" w:cs="Arial"/>
          <w:b/>
          <w:sz w:val="32"/>
          <w:szCs w:val="32"/>
        </w:rPr>
        <w:t>na období 2014 – 2020</w:t>
      </w:r>
    </w:p>
    <w:p w:rsidR="00582AA4" w:rsidRPr="00737EF7" w:rsidRDefault="00582AA4" w:rsidP="00582AA4">
      <w:pPr>
        <w:rPr>
          <w:rFonts w:ascii="Arial" w:hAnsi="Arial" w:cs="Arial"/>
          <w:sz w:val="36"/>
          <w:szCs w:val="36"/>
        </w:rPr>
      </w:pPr>
    </w:p>
    <w:p w:rsidR="00582AA4" w:rsidRPr="00737EF7" w:rsidRDefault="00582AA4" w:rsidP="00582AA4">
      <w:pPr>
        <w:rPr>
          <w:rFonts w:ascii="Arial" w:hAnsi="Arial" w:cs="Arial"/>
          <w:sz w:val="36"/>
          <w:szCs w:val="36"/>
        </w:rPr>
      </w:pPr>
    </w:p>
    <w:p w:rsidR="00582AA4" w:rsidRPr="00737EF7" w:rsidRDefault="00582AA4" w:rsidP="00582AA4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STRATEGICKÁ ČÁST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– PROGRAMOVÝ RÁMEC INTEGROVANÝ REGIONÁLNÍ OPERAČNÍ PROGRAM</w:t>
      </w:r>
    </w:p>
    <w:p w:rsidR="00582AA4" w:rsidRPr="00773789" w:rsidRDefault="00582AA4" w:rsidP="00582AA4">
      <w:pPr>
        <w:jc w:val="center"/>
        <w:rPr>
          <w:rFonts w:ascii="Arial" w:hAnsi="Arial" w:cs="Arial"/>
          <w:color w:val="000000"/>
        </w:rPr>
      </w:pPr>
    </w:p>
    <w:p w:rsidR="00582AA4" w:rsidRPr="00B80FE8" w:rsidRDefault="00582AA4" w:rsidP="00582AA4">
      <w:pPr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737EF7">
        <w:rPr>
          <w:rFonts w:ascii="Arial" w:hAnsi="Arial" w:cs="Arial"/>
          <w:i/>
          <w:color w:val="000000"/>
          <w:sz w:val="32"/>
          <w:szCs w:val="32"/>
        </w:rPr>
        <w:t>(</w:t>
      </w:r>
      <w:r w:rsidRPr="005E0225">
        <w:rPr>
          <w:rFonts w:ascii="Arial" w:hAnsi="Arial" w:cs="Arial"/>
          <w:i/>
          <w:color w:val="000000"/>
          <w:sz w:val="32"/>
          <w:szCs w:val="32"/>
        </w:rPr>
        <w:t>verze odevzdaná na MMR</w:t>
      </w:r>
      <w:r>
        <w:rPr>
          <w:rFonts w:ascii="Arial" w:hAnsi="Arial" w:cs="Arial"/>
          <w:i/>
          <w:color w:val="000000"/>
          <w:sz w:val="32"/>
          <w:szCs w:val="32"/>
        </w:rPr>
        <w:t xml:space="preserve"> –</w:t>
      </w:r>
      <w:r w:rsidRPr="00737EF7">
        <w:rPr>
          <w:rFonts w:ascii="Arial" w:hAnsi="Arial" w:cs="Arial"/>
          <w:i/>
          <w:color w:val="000000"/>
          <w:sz w:val="32"/>
          <w:szCs w:val="32"/>
        </w:rPr>
        <w:t xml:space="preserve"> </w:t>
      </w:r>
      <w:r w:rsidRPr="00B80FE8">
        <w:rPr>
          <w:rFonts w:ascii="Arial" w:hAnsi="Arial" w:cs="Arial"/>
          <w:i/>
          <w:color w:val="000000"/>
          <w:sz w:val="32"/>
          <w:szCs w:val="32"/>
        </w:rPr>
        <w:t>červenec 2017)</w:t>
      </w:r>
    </w:p>
    <w:p w:rsidR="00582AA4" w:rsidRPr="00B80FE8" w:rsidRDefault="00582AA4" w:rsidP="00582AA4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582AA4" w:rsidRPr="00A84977" w:rsidRDefault="00582AA4" w:rsidP="00582AA4">
      <w:pPr>
        <w:rPr>
          <w:rFonts w:ascii="Arial" w:hAnsi="Arial" w:cs="Arial"/>
          <w:sz w:val="28"/>
          <w:szCs w:val="28"/>
        </w:rPr>
      </w:pPr>
      <w:r w:rsidRPr="00A84977">
        <w:rPr>
          <w:rFonts w:ascii="Arial" w:hAnsi="Arial" w:cs="Arial"/>
          <w:sz w:val="28"/>
          <w:szCs w:val="28"/>
        </w:rPr>
        <w:t>Obsah</w:t>
      </w:r>
    </w:p>
    <w:p w:rsidR="009E57E8" w:rsidRPr="00A84977" w:rsidRDefault="009E57E8" w:rsidP="00582AA4">
      <w:pPr>
        <w:rPr>
          <w:rFonts w:ascii="Arial" w:hAnsi="Arial" w:cs="Arial"/>
        </w:rPr>
      </w:pPr>
    </w:p>
    <w:p w:rsidR="009E57E8" w:rsidRPr="00A84977" w:rsidRDefault="00582AA4" w:rsidP="009E57E8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005866">
        <w:rPr>
          <w:rFonts w:ascii="Arial" w:hAnsi="Arial" w:cs="Arial"/>
          <w:sz w:val="23"/>
          <w:szCs w:val="23"/>
        </w:rPr>
        <w:fldChar w:fldCharType="begin"/>
      </w:r>
      <w:r w:rsidRPr="00005866">
        <w:rPr>
          <w:rFonts w:ascii="Arial" w:hAnsi="Arial" w:cs="Arial"/>
          <w:sz w:val="23"/>
          <w:szCs w:val="23"/>
        </w:rPr>
        <w:instrText xml:space="preserve"> TOC \o "1-3" \h \z \u </w:instrText>
      </w:r>
      <w:r w:rsidRPr="00005866">
        <w:rPr>
          <w:rFonts w:ascii="Arial" w:hAnsi="Arial" w:cs="Arial"/>
          <w:sz w:val="23"/>
          <w:szCs w:val="23"/>
        </w:rPr>
        <w:fldChar w:fldCharType="separate"/>
      </w:r>
      <w:hyperlink w:anchor="_Toc492806511" w:history="1">
        <w:r w:rsidR="009E57E8"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1</w:t>
        </w:r>
        <w:r w:rsidR="009E57E8"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E57E8"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Programový rámec Integrovaného regionálního operačního programu (IROP)</w:t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_Toc492806511 \h </w:instrText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E57E8"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9E57E8" w:rsidRPr="00A84977" w:rsidRDefault="009E57E8" w:rsidP="009E57E8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492806512" w:history="1"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1.1</w:t>
        </w:r>
        <w:r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Opatření 1: Bezpečná doprava a cyklodoprava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_Toc492806512 \h </w:instrTex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9E57E8" w:rsidRPr="00A84977" w:rsidRDefault="009E57E8" w:rsidP="009E57E8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492806513" w:history="1"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1.2</w:t>
        </w:r>
        <w:r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Opatření 2: Podpora složek integrovaného záchranného systému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_Toc492806513 \h </w:instrTex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9E57E8" w:rsidRPr="00A84977" w:rsidRDefault="009E57E8" w:rsidP="009E57E8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492806514" w:history="1"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1.3</w:t>
        </w:r>
        <w:r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Opatření 3: Rozvoj sociálních služeb, služeb navazujících a podpora sociální inkluze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_Toc492806514 \h </w:instrTex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9E57E8" w:rsidRPr="00A84977" w:rsidRDefault="009E57E8" w:rsidP="009E57E8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492806515" w:history="1"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1.4</w:t>
        </w:r>
        <w:r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Opatření 4: Rozvoj péče o zdraví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_Toc492806515 \h </w:instrTex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9E57E8" w:rsidRPr="00A84977" w:rsidRDefault="009E57E8" w:rsidP="009E57E8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492806516" w:history="1"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1.5</w:t>
        </w:r>
        <w:r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Opatření 5: Stabilizace sítě škol a rozvoj vzdělávacích zařízení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_Toc492806516 \h </w:instrTex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>10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9E57E8" w:rsidRDefault="009E57E8" w:rsidP="009E57E8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2806517" w:history="1"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2</w:t>
        </w:r>
        <w:r w:rsidRPr="00A8497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A84977">
          <w:rPr>
            <w:rStyle w:val="Hypertextovodkaz"/>
            <w:rFonts w:ascii="Arial" w:hAnsi="Arial" w:cs="Arial"/>
            <w:noProof/>
            <w:sz w:val="22"/>
            <w:szCs w:val="22"/>
          </w:rPr>
          <w:t>Vazba na horizontální témata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_Toc492806517 \h </w:instrTex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Pr="00A8497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582AA4" w:rsidRDefault="00582AA4" w:rsidP="00582AA4">
      <w:pPr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005866">
        <w:rPr>
          <w:rFonts w:ascii="Arial" w:hAnsi="Arial" w:cs="Arial"/>
          <w:b/>
          <w:bCs/>
          <w:sz w:val="23"/>
          <w:szCs w:val="23"/>
        </w:rPr>
        <w:fldChar w:fldCharType="end"/>
      </w:r>
      <w:r>
        <w:rPr>
          <w:rFonts w:ascii="Arial" w:hAnsi="Arial" w:cs="Arial"/>
          <w:sz w:val="32"/>
          <w:szCs w:val="32"/>
        </w:rPr>
        <w:br w:type="page"/>
      </w:r>
    </w:p>
    <w:p w:rsidR="000D6A0A" w:rsidRPr="00434AA8" w:rsidRDefault="000D6A0A" w:rsidP="00582AA4">
      <w:pPr>
        <w:pStyle w:val="Nadpis1"/>
      </w:pPr>
      <w:bookmarkStart w:id="1" w:name="_Toc492806511"/>
      <w:bookmarkEnd w:id="0"/>
      <w:r w:rsidRPr="00434AA8">
        <w:lastRenderedPageBreak/>
        <w:t>Programový rámec Integrovaného regionálního operačního programu (IROP)</w:t>
      </w:r>
      <w:bookmarkEnd w:id="1"/>
      <w:r w:rsidRPr="00434AA8">
        <w:t xml:space="preserve"> </w:t>
      </w:r>
    </w:p>
    <w:p w:rsidR="000D6A0A" w:rsidRPr="00434AA8" w:rsidRDefault="000D6A0A" w:rsidP="000D6A0A">
      <w:pPr>
        <w:pStyle w:val="Bezmezer1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843"/>
        <w:gridCol w:w="1842"/>
      </w:tblGrid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Opatření</w:t>
            </w:r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Specifický cíl IROP</w:t>
            </w: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proofErr w:type="gramStart"/>
            <w:r w:rsidRPr="00434AA8">
              <w:rPr>
                <w:rFonts w:ascii="Arial" w:hAnsi="Arial" w:cs="Arial"/>
              </w:rPr>
              <w:t>Předpokládaná  alokace</w:t>
            </w:r>
            <w:proofErr w:type="gramEnd"/>
            <w:r w:rsidRPr="00434AA8">
              <w:rPr>
                <w:rFonts w:ascii="Arial" w:hAnsi="Arial" w:cs="Arial"/>
              </w:rPr>
              <w:t xml:space="preserve"> (Kč)</w:t>
            </w:r>
          </w:p>
        </w:tc>
      </w:tr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Opatření 1: Bezpečná doprava a </w:t>
            </w:r>
            <w:proofErr w:type="spellStart"/>
            <w:r w:rsidRPr="00434AA8">
              <w:rPr>
                <w:rFonts w:ascii="Arial" w:hAnsi="Arial" w:cs="Arial"/>
              </w:rPr>
              <w:t>cyklodoprava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1.2</w:t>
            </w: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17 285 051</w:t>
            </w:r>
          </w:p>
        </w:tc>
      </w:tr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Opatření 2: Podpora složek integrovaného záchranného systému</w:t>
            </w:r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1.3</w:t>
            </w: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12 730 000</w:t>
            </w:r>
          </w:p>
        </w:tc>
      </w:tr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Opatření 3: Rozvoj sociálních služeb, služeb navazujících a podpora sociální inkluze</w:t>
            </w:r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2.1</w:t>
            </w: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5 367 500</w:t>
            </w:r>
          </w:p>
        </w:tc>
      </w:tr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Opatření 4: Rozvoj péče o zdraví</w:t>
            </w:r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2.3</w:t>
            </w: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237 500</w:t>
            </w:r>
          </w:p>
        </w:tc>
      </w:tr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Opatření 5: Stabilizace sítě škol a rozvoj vzdělávacích zařízení</w:t>
            </w:r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2.4</w:t>
            </w: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3 657 500</w:t>
            </w:r>
          </w:p>
        </w:tc>
      </w:tr>
      <w:tr w:rsidR="000D6A0A" w:rsidRPr="00434AA8" w:rsidTr="007B5942">
        <w:tc>
          <w:tcPr>
            <w:tcW w:w="5529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Celkem </w:t>
            </w:r>
          </w:p>
        </w:tc>
        <w:tc>
          <w:tcPr>
            <w:tcW w:w="1843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0D6A0A" w:rsidRPr="00434AA8" w:rsidRDefault="000D6A0A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39 277 551</w:t>
            </w:r>
          </w:p>
        </w:tc>
      </w:tr>
    </w:tbl>
    <w:p w:rsidR="000D6A0A" w:rsidRDefault="000D6A0A" w:rsidP="000D6A0A">
      <w:pPr>
        <w:pStyle w:val="Bezmezer1"/>
        <w:rPr>
          <w:rFonts w:ascii="Arial" w:hAnsi="Arial" w:cs="Arial"/>
        </w:rPr>
      </w:pPr>
    </w:p>
    <w:p w:rsidR="000D6A0A" w:rsidRPr="00434AA8" w:rsidRDefault="000D6A0A" w:rsidP="000D6A0A">
      <w:pPr>
        <w:pStyle w:val="Bezmezer1"/>
        <w:rPr>
          <w:rFonts w:ascii="Arial" w:hAnsi="Arial" w:cs="Arial"/>
        </w:rPr>
      </w:pPr>
    </w:p>
    <w:p w:rsidR="000D6A0A" w:rsidRPr="00434AA8" w:rsidRDefault="000D6A0A" w:rsidP="00582AA4">
      <w:pPr>
        <w:pStyle w:val="Nadpis2"/>
        <w:tabs>
          <w:tab w:val="clear" w:pos="2136"/>
          <w:tab w:val="num" w:pos="567"/>
        </w:tabs>
        <w:ind w:hanging="2136"/>
      </w:pPr>
      <w:bookmarkStart w:id="2" w:name="_Toc492806512"/>
      <w:r w:rsidRPr="00434AA8">
        <w:t xml:space="preserve">Opatření 1: Bezpečná doprava a </w:t>
      </w:r>
      <w:proofErr w:type="spellStart"/>
      <w:r w:rsidRPr="00434AA8">
        <w:t>cyklodoprava</w:t>
      </w:r>
      <w:bookmarkEnd w:id="2"/>
      <w:proofErr w:type="spellEnd"/>
    </w:p>
    <w:p w:rsidR="000D6A0A" w:rsidRPr="00434AA8" w:rsidRDefault="000D6A0A" w:rsidP="000D6A0A">
      <w:pPr>
        <w:pStyle w:val="Bezmezer1"/>
      </w:pPr>
    </w:p>
    <w:tbl>
      <w:tblPr>
        <w:tblW w:w="9214" w:type="dxa"/>
        <w:jc w:val="center"/>
        <w:tblInd w:w="-57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18" w:space="0" w:color="76923C"/>
          <w:insideV w:val="single" w:sz="18" w:space="0" w:color="76923C"/>
        </w:tblBorders>
        <w:shd w:val="clear" w:color="auto" w:fill="76923C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057"/>
        <w:gridCol w:w="2126"/>
        <w:gridCol w:w="5031"/>
      </w:tblGrid>
      <w:tr w:rsidR="000D6A0A" w:rsidRPr="00434AA8" w:rsidTr="007B5942">
        <w:trPr>
          <w:trHeight w:val="211"/>
          <w:jc w:val="center"/>
        </w:trPr>
        <w:tc>
          <w:tcPr>
            <w:tcW w:w="2057" w:type="dxa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b/>
                <w:bCs/>
                <w:color w:val="4F6228"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>Opatření 1</w:t>
            </w:r>
          </w:p>
        </w:tc>
        <w:tc>
          <w:tcPr>
            <w:tcW w:w="7157" w:type="dxa"/>
            <w:gridSpan w:val="2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BEZPEČNÁ DOPRAVA A CYKLODOPRAVA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tcBorders>
              <w:top w:val="single" w:sz="18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Specifický cíl strategie:</w:t>
            </w:r>
          </w:p>
        </w:tc>
        <w:tc>
          <w:tcPr>
            <w:tcW w:w="7157" w:type="dxa"/>
            <w:gridSpan w:val="2"/>
            <w:tcBorders>
              <w:top w:val="single" w:sz="18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0D6A0A">
            <w:pPr>
              <w:widowControl w:val="0"/>
              <w:numPr>
                <w:ilvl w:val="1"/>
                <w:numId w:val="3"/>
              </w:numPr>
              <w:suppressAutoHyphens/>
              <w:contextualSpacing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Optimalizace technické a dopravní infrastruktury</w:t>
            </w:r>
          </w:p>
          <w:p w:rsidR="000D6A0A" w:rsidRPr="00434AA8" w:rsidRDefault="000D6A0A" w:rsidP="007B5942">
            <w:pPr>
              <w:widowControl w:val="0"/>
              <w:suppressAutoHyphens/>
              <w:ind w:left="360"/>
              <w:contextualSpacing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Název opatření: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 xml:space="preserve">1.1.4 Bezpečná doprava a </w:t>
            </w:r>
            <w:proofErr w:type="spellStart"/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cyklodoprava</w:t>
            </w:r>
            <w:proofErr w:type="spellEnd"/>
          </w:p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lang w:eastAsia="ar-SA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Vazba na specifický cíl IROP: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4.1 Posílení komunitně vedeného místního rozvoje za účelem zvýšení kvality života ve venkovských oblastech a aktivizace místního potenciálu</w:t>
            </w:r>
          </w:p>
          <w:p w:rsidR="000D6A0A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1.2 Zvýšení podílu udržitelných forem dopravy</w:t>
            </w:r>
          </w:p>
          <w:p w:rsidR="000D6A0A" w:rsidRPr="00330F53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Popis opatření: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161C9E">
              <w:rPr>
                <w:rFonts w:ascii="Arial" w:eastAsia="SimSun" w:hAnsi="Arial" w:cs="Arial"/>
                <w:kern w:val="1"/>
                <w:lang w:eastAsia="hi-IN" w:bidi="hi-IN"/>
              </w:rPr>
              <w:t>Vzrůstající intenzita dopravy zvyšuje nároky na zajištění bezpečnosti dopravy v obcích, na kvalitu a dostupnost veřejné dopravy a na zajištění možnosti využití alternativních způsobů dopravy. Opatření CLLD se zaměří na rekonstrukci a</w:t>
            </w:r>
            <w:r w:rsidRPr="00161C9E">
              <w:rPr>
                <w:rFonts w:ascii="Arial" w:eastAsia="SimSun" w:hAnsi="Arial" w:cs="Arial"/>
                <w:color w:val="FF0000"/>
                <w:kern w:val="1"/>
                <w:lang w:eastAsia="hi-IN" w:bidi="hi-IN"/>
              </w:rPr>
              <w:t xml:space="preserve"> </w:t>
            </w:r>
            <w:r w:rsidRPr="00161C9E">
              <w:rPr>
                <w:rFonts w:ascii="Arial" w:eastAsia="SimSun" w:hAnsi="Arial" w:cs="Arial"/>
                <w:kern w:val="1"/>
                <w:lang w:eastAsia="hi-IN" w:bidi="hi-IN"/>
              </w:rPr>
              <w:t>výstavbu bezpečných a bezbariérových chodníků</w:t>
            </w:r>
            <w:r w:rsidRPr="00161C9E">
              <w:rPr>
                <w:rFonts w:ascii="Arial" w:eastAsia="SimSun" w:hAnsi="Arial" w:cs="Arial"/>
                <w:color w:val="FF0000"/>
                <w:kern w:val="1"/>
                <w:lang w:eastAsia="hi-IN" w:bidi="hi-IN"/>
              </w:rPr>
              <w:t xml:space="preserve"> </w:t>
            </w: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>podél místních komunikací přizpůsobeným osobám s omezenou schopností a pohyblivostí. Pozornost bude věnována i</w:t>
            </w:r>
            <w:r w:rsidRPr="00161C9E">
              <w:rPr>
                <w:rFonts w:ascii="Arial" w:eastAsia="SimSun" w:hAnsi="Arial" w:cs="Arial"/>
                <w:kern w:val="1"/>
                <w:lang w:eastAsia="hi-IN" w:bidi="hi-IN"/>
              </w:rPr>
              <w:t xml:space="preserve"> cyklostezkám a cyklotrasám, které podpoří bezmotorový způsob dopravy občanů do škol, zaměstnání a za službami.</w:t>
            </w:r>
          </w:p>
          <w:p w:rsidR="000D6A0A" w:rsidRPr="00330F53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/>
          <w:jc w:val="center"/>
        </w:trPr>
        <w:tc>
          <w:tcPr>
            <w:tcW w:w="2057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Typy projektů: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bCs/>
                <w:iCs/>
                <w:kern w:val="1"/>
                <w:lang w:eastAsia="hi-IN" w:bidi="hi-IN"/>
              </w:rPr>
              <w:t>Bezpečnost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– zvyšování bezpečnosti dopravy, zvyšování bezbariérovosti výstavbou bezbariérových zastávek, přizpůsobení komunikací pro nemotorovou dopravu osobám s omezenou pohyblivostí a orientací. 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 xml:space="preserve">projekty rekonstrukce, modernizace a výstavby chodníků podél silnic I., II. a III. třídy a místních komunikací, přizpůsobených osobám s omezenou schopností pohybu a orientace, 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 xml:space="preserve">projekty rekonstrukce, modernizace a výstavba </w:t>
            </w: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lastRenderedPageBreak/>
              <w:t>bezbariérových komunikací pro pěší k zastávkám veřejné hromadné dopravy,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>realizace souvisejících prvků zvyšujících bezpečnost železniční, silniční, cyklistické a pěší dopravy.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proofErr w:type="spellStart"/>
            <w:r w:rsidRPr="00434AA8">
              <w:rPr>
                <w:rFonts w:ascii="Arial" w:eastAsia="SimSun" w:hAnsi="Arial" w:cs="Arial"/>
                <w:b/>
                <w:bCs/>
                <w:iCs/>
                <w:kern w:val="1"/>
                <w:lang w:eastAsia="hi-IN" w:bidi="hi-IN"/>
              </w:rPr>
              <w:t>Cyklodoprava</w:t>
            </w:r>
            <w:proofErr w:type="spellEnd"/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– výstavba cyklostezek a cyklotras pro účel dopravy do zaměstnání, škol a za službami. Naším záměrem není výstavba parkovacích míst pro jízdní kola.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/>
          <w:jc w:val="center"/>
        </w:trPr>
        <w:tc>
          <w:tcPr>
            <w:tcW w:w="2057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lastRenderedPageBreak/>
              <w:t>Příjemci podpory: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0D6A0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obce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5"/>
              </w:numPr>
              <w:suppressAutoHyphens/>
              <w:ind w:left="714" w:hanging="357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dobrovolné svazky obcí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organizace zřizované nebo zakládané obcemi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organizace zřizované nebo zakládané dobrovolnými svazky obcí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Min. a max. výše celkových způsobilých výdajů: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Minimální a maximální výše způsobilých výdajů bude nastavena ve výzvě MAS.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tcBorders>
              <w:top w:val="single" w:sz="4" w:space="0" w:color="76923C"/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 xml:space="preserve">Principy preferenčních </w:t>
            </w:r>
          </w:p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kritérií:</w:t>
            </w:r>
          </w:p>
        </w:tc>
        <w:tc>
          <w:tcPr>
            <w:tcW w:w="7157" w:type="dxa"/>
            <w:gridSpan w:val="2"/>
            <w:tcBorders>
              <w:top w:val="single" w:sz="4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Preferenční kritéria budou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/>
          <w:jc w:val="center"/>
        </w:trPr>
        <w:tc>
          <w:tcPr>
            <w:tcW w:w="2057" w:type="dxa"/>
            <w:vMerge w:val="restart"/>
            <w:tcBorders>
              <w:top w:val="single" w:sz="18" w:space="0" w:color="76923C"/>
              <w:right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Výsledky:</w:t>
            </w:r>
          </w:p>
        </w:tc>
        <w:tc>
          <w:tcPr>
            <w:tcW w:w="7157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Indikátory výsledku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76923C"/>
              <w:left w:val="single" w:sz="18" w:space="0" w:color="76923C"/>
              <w:bottom w:val="single" w:sz="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7 51 20</w:t>
            </w:r>
          </w:p>
        </w:tc>
        <w:tc>
          <w:tcPr>
            <w:tcW w:w="5031" w:type="dxa"/>
            <w:tcBorders>
              <w:top w:val="single" w:sz="6" w:space="0" w:color="76923C"/>
              <w:left w:val="single" w:sz="6" w:space="0" w:color="76923C"/>
              <w:bottom w:val="single" w:sz="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Podíl veřejné osobní dopravy na celkových výkonech v osobní dopravě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7 63 10</w:t>
            </w:r>
          </w:p>
        </w:tc>
        <w:tc>
          <w:tcPr>
            <w:tcW w:w="5031" w:type="dxa"/>
            <w:tcBorders>
              <w:top w:val="single" w:sz="6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Podíl cyklistiky na přepravních výkonech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7157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Indikátory výstupu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7 50 01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realizací vedoucích ke zvýšení bezpečnosti v dopravě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057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7 61 00</w:t>
            </w:r>
          </w:p>
        </w:tc>
        <w:tc>
          <w:tcPr>
            <w:tcW w:w="5031" w:type="dxa"/>
            <w:tcBorders>
              <w:top w:val="single" w:sz="6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Délka nově vybudovaných cyklostezek a cyklotras</w:t>
            </w:r>
          </w:p>
        </w:tc>
      </w:tr>
    </w:tbl>
    <w:p w:rsidR="000D6A0A" w:rsidRPr="00434AA8" w:rsidRDefault="000D6A0A" w:rsidP="000D6A0A">
      <w:pPr>
        <w:widowControl w:val="0"/>
        <w:suppressAutoHyphens/>
        <w:spacing w:line="100" w:lineRule="atLeast"/>
        <w:rPr>
          <w:rFonts w:ascii="Arial" w:eastAsia="SimSun" w:hAnsi="Arial" w:cs="Arial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after="120"/>
        <w:rPr>
          <w:rFonts w:eastAsia="SimSun" w:cs="Mangal"/>
          <w:kern w:val="1"/>
          <w:szCs w:val="21"/>
          <w:lang w:eastAsia="hi-IN" w:bidi="hi-IN"/>
        </w:rPr>
      </w:pPr>
    </w:p>
    <w:p w:rsidR="000D6A0A" w:rsidRPr="00434AA8" w:rsidRDefault="000D6A0A" w:rsidP="00582AA4">
      <w:pPr>
        <w:pStyle w:val="Nadpis2"/>
        <w:tabs>
          <w:tab w:val="clear" w:pos="2136"/>
          <w:tab w:val="num" w:pos="567"/>
        </w:tabs>
        <w:ind w:right="-284" w:hanging="2136"/>
      </w:pPr>
      <w:r w:rsidRPr="00434AA8">
        <w:br w:type="page"/>
      </w:r>
      <w:bookmarkStart w:id="3" w:name="_Toc492806513"/>
      <w:r w:rsidRPr="00434AA8">
        <w:lastRenderedPageBreak/>
        <w:t>Opatření 2: Podpora složek integrovaného záchranného systému</w:t>
      </w:r>
      <w:bookmarkEnd w:id="3"/>
    </w:p>
    <w:p w:rsidR="000D6A0A" w:rsidRPr="00434AA8" w:rsidRDefault="000D6A0A" w:rsidP="000D6A0A">
      <w:pPr>
        <w:widowControl w:val="0"/>
        <w:suppressAutoHyphens/>
        <w:spacing w:after="120"/>
        <w:rPr>
          <w:rFonts w:eastAsia="SimSun" w:cs="Mangal"/>
          <w:kern w:val="1"/>
          <w:szCs w:val="21"/>
          <w:lang w:eastAsia="hi-IN" w:bidi="hi-IN"/>
        </w:rPr>
      </w:pPr>
    </w:p>
    <w:tbl>
      <w:tblPr>
        <w:tblW w:w="9237" w:type="dxa"/>
        <w:jc w:val="center"/>
        <w:tblInd w:w="-80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18" w:space="0" w:color="76923C"/>
          <w:insideV w:val="single" w:sz="18" w:space="0" w:color="76923C"/>
        </w:tblBorders>
        <w:shd w:val="clear" w:color="auto" w:fill="76923C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"/>
        <w:gridCol w:w="2046"/>
        <w:gridCol w:w="2114"/>
        <w:gridCol w:w="5031"/>
        <w:gridCol w:w="23"/>
      </w:tblGrid>
      <w:tr w:rsidR="000D6A0A" w:rsidRPr="00434AA8" w:rsidTr="007B5942">
        <w:trPr>
          <w:gridBefore w:val="1"/>
          <w:wBefore w:w="23" w:type="dxa"/>
          <w:trHeight w:val="211"/>
          <w:jc w:val="center"/>
        </w:trPr>
        <w:tc>
          <w:tcPr>
            <w:tcW w:w="2046" w:type="dxa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color w:val="76923C"/>
                <w:kern w:val="1"/>
                <w:sz w:val="28"/>
                <w:szCs w:val="28"/>
                <w:lang w:eastAsia="ar-SA"/>
              </w:rPr>
              <w:br w:type="page"/>
            </w: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>Opatření 2</w:t>
            </w:r>
          </w:p>
        </w:tc>
        <w:tc>
          <w:tcPr>
            <w:tcW w:w="7168" w:type="dxa"/>
            <w:gridSpan w:val="3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>PODPORA SLOŽEK INTEGROVANÉHO</w:t>
            </w:r>
          </w:p>
          <w:p w:rsidR="000D6A0A" w:rsidRPr="00434AA8" w:rsidRDefault="000D6A0A" w:rsidP="007B594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 xml:space="preserve">ZÁCHRANNÉHO SYSTÉMU 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18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Specifický cíl strategie:</w:t>
            </w:r>
          </w:p>
        </w:tc>
        <w:tc>
          <w:tcPr>
            <w:tcW w:w="7168" w:type="dxa"/>
            <w:gridSpan w:val="3"/>
            <w:tcBorders>
              <w:top w:val="single" w:sz="18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ind w:left="459" w:hanging="426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1.2 Zkvalitnění a zvýšení nabídky občanské vybavenosti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br/>
              <w:t>a sociálních služeb, podpora dosažitelnosti těchto služeb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br/>
              <w:t>a vybavenosti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Název opatření: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1.2.9 Podpora složek integrovaného záchranného systému</w:t>
            </w:r>
          </w:p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lang w:eastAsia="ar-SA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Vazba na specifický cíl IROP: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4.1 Posílení komunitně vedeného místního rozvoje za účelem zvýšení kvality života ve venkovských oblastech a aktivizace místního potenciálu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1.3 Zvýšení připravenosti k řešení a řízení rizik a katastrof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Popis opatření: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pStyle w:val="Default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Podkladem pro řešení daného opatření a specifického cíle 4.1 (1.3) je dokument „Zajištění adekvátní odolnosti a vybavenosti základních složek integrovaného záchranného systému – Policie ČR a Hasičského záchranného sboru ČR (JSDH) v území, s důrazem na přizpůsobení se změnám klimatu a nových rizikům v období 2014-2020“ a taktéž příloha č. 5 PD IROP, která obsahuje územní zaměření tj. seznam obcí s rozšířenou působností (ORP), jejichž správní území je dotčené zvýšenými riziky z mimořádných událostí, způsobených změnou klimatu a haváriemi nebezpečných látek. Jedná se o jedno z kritérií pro závěrečné ověření způsobilosti. 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Obce v území MAS OZJ se nacházejí v ORP Jičín, které je uvedeno v seznamu obcí s rozšířenou působností (ORP) jejichž správní území je dotčené zvýšenými riziky z mimořádných událostí způsobených změnou klimatu a haváriemi nebezpečných látek. Obcí v ORP Jičín se týkají tato rizika: </w:t>
            </w: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>sucho,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>sněhové srážky a masivní námrazy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a </w:t>
            </w: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>havárie nebezpečných látek.</w:t>
            </w:r>
          </w:p>
          <w:p w:rsidR="000D6A0A" w:rsidRPr="00434AA8" w:rsidRDefault="000D6A0A" w:rsidP="007B5942">
            <w:pPr>
              <w:widowControl w:val="0"/>
              <w:suppressAutoHyphens/>
              <w:contextualSpacing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Opatření podporuje zajištění dostatečného technického vybavení základní složky IZS v oblasti MAS pro případ výše uvedených třech rizik. Obcím pomůže řešit problematiku nedostatečného a zastaralého technického vybavení a především nevyhovující zázemí. Možnost rekonstrukce či výstavby nové stanice základní složky IZS zlepší bezpečnostní situaci zejména v menších obcích, které budou moci v mimořádných situacích pružně reagovat na rizika a živelné katastrofy.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Typy projektů: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Posílení vybavení základních složek IZS technikou a věcnými prostředky</w:t>
            </w:r>
            <w:r w:rsidRPr="00434AA8">
              <w:rPr>
                <w:rFonts w:ascii="Arial" w:hAnsi="Arial" w:cs="Arial"/>
              </w:rPr>
              <w:t xml:space="preserve"> </w:t>
            </w:r>
          </w:p>
          <w:p w:rsidR="000D6A0A" w:rsidRPr="00434AA8" w:rsidRDefault="000D6A0A" w:rsidP="000D6A0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činnostem spojených s extrémním suchem odpovídá u jednotky SDH pořízení velkokapacitní požární cisterny na dopravu vody (dále viz dokument „Zajištění adekvátní odolnosti a vybavenosti základních složek integrovaného záchranného systému – Policie ČR a Hasičského záchranného sboru ČR (JSDH) v území“)</w:t>
            </w: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34AA8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Vybrané technické vybaven musí odpovídat stanovenému normativu včetně vazby na adekvátní druh rizika a příjemce podpory. </w:t>
            </w: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Stavební úpravy stanice základní složky IZS ve stávající dislokaci</w:t>
            </w:r>
          </w:p>
          <w:p w:rsidR="000D6A0A" w:rsidRPr="00434AA8" w:rsidRDefault="000D6A0A" w:rsidP="000D6A0A">
            <w:pPr>
              <w:numPr>
                <w:ilvl w:val="0"/>
                <w:numId w:val="11"/>
              </w:numPr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hAnsi="Arial" w:cs="Arial"/>
              </w:rPr>
              <w:t xml:space="preserve">stavební úpravy stávajícího objektu, případně stavba nového objektu. 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Účelem je zvýšení odolnosti stanice vůči účinkům mimořádné události, aby složka IZS mohla plnit své úkoly v době mimořádné události. Realizovány budou stavební úpravy stávajícího objektu, v odůvodněných případech stavba nového objektu, a pořízení potřebného vybavení či technologií.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lastRenderedPageBreak/>
              <w:t>Příjemci podpory: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0D6A0A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obce, které zřizují jednotky požární ochrany (§ 29 zákona č. 133/1985 Sb., o požární ochraně)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jednotky sboru dobrovolných hasičů kategorie II a III (podle přílohy zákona o požární ochraně)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záchranný útvar HZS ČR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HZS krajů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Generální ředitelství HZS ČR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675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Min. a max. výše celkových způsobilých výdajů: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Minimální a maximální výše způsobilých výdajů bude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2046" w:type="dxa"/>
            <w:tcBorders>
              <w:top w:val="single" w:sz="4" w:space="0" w:color="76923C"/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Principy preferenčních kritérií:</w:t>
            </w:r>
          </w:p>
        </w:tc>
        <w:tc>
          <w:tcPr>
            <w:tcW w:w="7168" w:type="dxa"/>
            <w:gridSpan w:val="3"/>
            <w:tcBorders>
              <w:top w:val="single" w:sz="4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before="28"/>
              <w:rPr>
                <w:rFonts w:ascii="Arial" w:eastAsia="Calibri" w:hAnsi="Arial" w:cs="Arial"/>
                <w:kern w:val="1"/>
                <w:lang w:eastAsia="hi-IN" w:bidi="hi-IN"/>
              </w:rPr>
            </w:pPr>
            <w:r w:rsidRPr="00434AA8">
              <w:rPr>
                <w:rFonts w:ascii="Arial" w:hAnsi="Arial" w:cs="Arial"/>
              </w:rPr>
              <w:t>Preferenční kritéria budou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2"/>
          <w:jc w:val="center"/>
        </w:trPr>
        <w:tc>
          <w:tcPr>
            <w:tcW w:w="2069" w:type="dxa"/>
            <w:gridSpan w:val="2"/>
            <w:vMerge w:val="restart"/>
            <w:tcBorders>
              <w:top w:val="single" w:sz="18" w:space="0" w:color="76923C"/>
              <w:right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Výsledky:</w:t>
            </w:r>
          </w:p>
        </w:tc>
        <w:tc>
          <w:tcPr>
            <w:tcW w:w="7145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Indikátory výsledku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0"/>
          <w:jc w:val="center"/>
        </w:trPr>
        <w:tc>
          <w:tcPr>
            <w:tcW w:w="2069" w:type="dxa"/>
            <w:gridSpan w:val="2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14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0"/>
          <w:jc w:val="center"/>
        </w:trPr>
        <w:tc>
          <w:tcPr>
            <w:tcW w:w="2069" w:type="dxa"/>
            <w:gridSpan w:val="2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14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 xml:space="preserve">5 75 20 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exponovaných území s nedostatečnou připraveností složek IZS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0"/>
          <w:jc w:val="center"/>
        </w:trPr>
        <w:tc>
          <w:tcPr>
            <w:tcW w:w="2069" w:type="dxa"/>
            <w:gridSpan w:val="2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7145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Indikátory výstupu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0"/>
          <w:jc w:val="center"/>
        </w:trPr>
        <w:tc>
          <w:tcPr>
            <w:tcW w:w="2069" w:type="dxa"/>
            <w:gridSpan w:val="2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14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0"/>
          <w:jc w:val="center"/>
        </w:trPr>
        <w:tc>
          <w:tcPr>
            <w:tcW w:w="2069" w:type="dxa"/>
            <w:gridSpan w:val="2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14" w:type="dxa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5 70 01</w:t>
            </w:r>
          </w:p>
        </w:tc>
        <w:tc>
          <w:tcPr>
            <w:tcW w:w="5031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nové techniky a věcných prostředků složek IZS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60"/>
          <w:jc w:val="center"/>
        </w:trPr>
        <w:tc>
          <w:tcPr>
            <w:tcW w:w="2069" w:type="dxa"/>
            <w:gridSpan w:val="2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114" w:type="dxa"/>
            <w:tcBorders>
              <w:top w:val="single" w:sz="6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5 75 01</w:t>
            </w:r>
          </w:p>
        </w:tc>
        <w:tc>
          <w:tcPr>
            <w:tcW w:w="5031" w:type="dxa"/>
            <w:tcBorders>
              <w:top w:val="single" w:sz="6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nových a modernizovaných objektů sloužících složkám IZS</w:t>
            </w:r>
          </w:p>
        </w:tc>
      </w:tr>
    </w:tbl>
    <w:p w:rsidR="000D6A0A" w:rsidRPr="00434AA8" w:rsidRDefault="000D6A0A" w:rsidP="000D6A0A">
      <w:pPr>
        <w:widowControl w:val="0"/>
        <w:suppressAutoHyphens/>
        <w:spacing w:line="276" w:lineRule="auto"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276" w:lineRule="auto"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276" w:lineRule="auto"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276" w:lineRule="auto"/>
        <w:rPr>
          <w:rFonts w:eastAsia="SimSun"/>
          <w:kern w:val="1"/>
          <w:lang w:eastAsia="hi-IN" w:bidi="hi-IN"/>
        </w:rPr>
      </w:pPr>
    </w:p>
    <w:p w:rsidR="000D6A0A" w:rsidRPr="00434AA8" w:rsidRDefault="000D6A0A" w:rsidP="00582AA4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4" w:name="_Toc492806514"/>
      <w:r w:rsidRPr="00582AA4">
        <w:lastRenderedPageBreak/>
        <w:t>Opatření 3: Rozvoj sociálních služeb, služeb navazujících a</w:t>
      </w:r>
      <w:r w:rsidRPr="00434AA8">
        <w:t xml:space="preserve"> podpora sociální inkluze</w:t>
      </w:r>
      <w:bookmarkEnd w:id="4"/>
    </w:p>
    <w:p w:rsidR="000D6A0A" w:rsidRPr="00434AA8" w:rsidRDefault="000D6A0A" w:rsidP="000D6A0A">
      <w:pPr>
        <w:widowControl w:val="0"/>
        <w:suppressAutoHyphens/>
        <w:rPr>
          <w:rFonts w:eastAsia="SimSun"/>
          <w:kern w:val="1"/>
          <w:lang w:eastAsia="hi-IN" w:bidi="hi-IN"/>
        </w:rPr>
      </w:pPr>
    </w:p>
    <w:tbl>
      <w:tblPr>
        <w:tblW w:w="9309" w:type="dxa"/>
        <w:jc w:val="center"/>
        <w:tblInd w:w="-102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18" w:space="0" w:color="76923C"/>
          <w:insideV w:val="single" w:sz="18" w:space="0" w:color="76923C"/>
        </w:tblBorders>
        <w:shd w:val="clear" w:color="auto" w:fill="76923C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105"/>
        <w:gridCol w:w="2087"/>
        <w:gridCol w:w="5117"/>
      </w:tblGrid>
      <w:tr w:rsidR="000D6A0A" w:rsidRPr="00434AA8" w:rsidTr="007B5942">
        <w:trPr>
          <w:trHeight w:val="211"/>
          <w:jc w:val="center"/>
        </w:trPr>
        <w:tc>
          <w:tcPr>
            <w:tcW w:w="2105" w:type="dxa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b/>
                <w:bCs/>
                <w:color w:val="4F6228"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>Opatření 3</w:t>
            </w:r>
          </w:p>
        </w:tc>
        <w:tc>
          <w:tcPr>
            <w:tcW w:w="7204" w:type="dxa"/>
            <w:gridSpan w:val="2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ROZVOJ SOCIÁLNÍCH SLUŽEB, SLUŽEB </w:t>
            </w:r>
          </w:p>
          <w:p w:rsidR="000D6A0A" w:rsidRPr="00434AA8" w:rsidRDefault="000D6A0A" w:rsidP="007B594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NAVAZUJÍCÍCH A PODPORA SOCIÁLNÍ INKLUZE 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tcBorders>
              <w:top w:val="single" w:sz="18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Specifický cíl strategie:</w:t>
            </w:r>
          </w:p>
        </w:tc>
        <w:tc>
          <w:tcPr>
            <w:tcW w:w="7204" w:type="dxa"/>
            <w:gridSpan w:val="2"/>
            <w:tcBorders>
              <w:top w:val="single" w:sz="18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ind w:left="459" w:hanging="426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1.2 Zkvalitnění a zvýšení nabídky občanské vybavenosti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br/>
              <w:t>a sociálních služeb, podpora dosažitelnosti těchto služeb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br/>
              <w:t>a vybavenosti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Název opatření: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ind w:left="600" w:hanging="600"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1.2.3 Rozvoj sociálních služeb, služeb navazujících a podpora sociální inkluze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Vazba na specifický cíl IROP: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4.1 Posílení komunitně vedeného místního rozvoje za účelem zvýšení kvality života ve venkovských oblastech a aktivizace místního potenciálu</w:t>
            </w:r>
          </w:p>
          <w:p w:rsidR="000D6A0A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2.1 Zvýšení kvality a dostupnosti služeb vedoucí k sociální inkluzi</w:t>
            </w:r>
          </w:p>
          <w:p w:rsidR="000D6A0A" w:rsidRPr="007F5C4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Popis opatření: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F2688C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Cílem opatření je řešení pomoci občanům ve složitých a krizových situacích. Podporovány budou projekty, které budou řešit nejen situaci bydlení u sociálně ohrožených skupin osob, ale umožní i jejich větší sociální začlenění, zvýšení zaměstnanosti, </w:t>
            </w: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 xml:space="preserve">řešení jejich problémů za účasti profesionálů v sociální oblasti. Opatření odráží potřebu reakce na složité sociální podmínky některých ohrožených skupin obyvatel. Reaguje i na potřebu vytváření mobilních sociálních týmů, které mohou poskytovat zdravotně sociální pomoc ve vyloučených lokalitách. </w:t>
            </w:r>
          </w:p>
          <w:p w:rsidR="000D6A0A" w:rsidRPr="00F2688C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>Jedním typem podporovaných aktivit budou aktivity zaměřené na „Infrastrukturu pro dostupnost a rozvoj sociálních služeb“. V rámci těchto aktivit budou podporovány pouze sociální služby definované zákonem č. 108/2006 Sb., o sociálních službách ve znění pozdějších předpisů.</w:t>
            </w:r>
          </w:p>
          <w:p w:rsidR="000D6A0A" w:rsidRPr="00F2688C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>Druhým typem podporovaných aktivit bude poskytování sociálního bydlení.</w:t>
            </w:r>
          </w:p>
          <w:p w:rsidR="000D6A0A" w:rsidRPr="00F2688C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>MAS nebude podporovat projekty zaměřené pouze na seniory.</w:t>
            </w:r>
          </w:p>
          <w:p w:rsidR="000D6A0A" w:rsidRPr="007F5C4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color w:val="FF0000"/>
                <w:kern w:val="1"/>
                <w:sz w:val="8"/>
                <w:szCs w:val="8"/>
                <w:lang w:eastAsia="hi-IN" w:bidi="hi-IN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Typy projektů: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Infrastruktura pro dostupnost a rozvoj sociálních služeb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2"/>
              </w:numPr>
              <w:suppressAutoHyphens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nákup objektů, zařízení, vybavení a stavební úpravy, které vytvoří podmínky pro kvalitnější poskytování sociálních služeb, obnovu a zkvalitnění materiálně technické základny stávajících služeb sociální práce s cílovými skupinami 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2"/>
              </w:numPr>
              <w:suppressAutoHyphens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vybudování zázemí pro terénní služby, vybavení zařízením, pořízení vybavení mobilního týmu pro poskytování zdravotně sociální pomoci ve vyloučených lokalitách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2"/>
              </w:numPr>
              <w:suppressAutoHyphens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ambulantní sociální služby budou zaměřeny na prostorové oddělení ambulantních služeb od pobytových forem, rekonstrukci a </w:t>
            </w:r>
            <w:proofErr w:type="gramStart"/>
            <w:r w:rsidRPr="00434AA8">
              <w:rPr>
                <w:rFonts w:ascii="Arial" w:hAnsi="Arial" w:cs="Arial"/>
              </w:rPr>
              <w:t>vybavení  stávajících</w:t>
            </w:r>
            <w:proofErr w:type="gramEnd"/>
            <w:r w:rsidRPr="00434AA8">
              <w:rPr>
                <w:rFonts w:ascii="Arial" w:hAnsi="Arial" w:cs="Arial"/>
              </w:rPr>
              <w:t xml:space="preserve"> prostor nebo na výstavbu</w:t>
            </w:r>
            <w:r w:rsidRPr="00434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4AA8">
              <w:rPr>
                <w:rFonts w:ascii="Arial" w:hAnsi="Arial" w:cs="Arial"/>
              </w:rPr>
              <w:t>či nákup objektů pro realizaci stávající sociální služby v</w:t>
            </w:r>
            <w:r w:rsidRPr="00434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4AA8">
              <w:rPr>
                <w:rFonts w:ascii="Arial" w:hAnsi="Arial" w:cs="Arial"/>
              </w:rPr>
              <w:t xml:space="preserve">nevyhovujícím prostoru, na vybudování zázemí pro hygienický servis v ambulantních zařízeních, rekonstrukci objektu a jeho </w:t>
            </w:r>
            <w:r w:rsidRPr="00434AA8">
              <w:rPr>
                <w:rFonts w:ascii="Arial" w:hAnsi="Arial" w:cs="Arial"/>
              </w:rPr>
              <w:lastRenderedPageBreak/>
              <w:t xml:space="preserve">adaptaci např. na terapeutické dílny nebo zřízení kontaktního centra v nebytových prostorách domu. 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2"/>
              </w:numPr>
              <w:suppressAutoHyphens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podpora pobytových sociálních služeb může zaměřena například na rekonstrukci a úpravu menšího domu na azylový dům pro rodiče s dětmi.</w:t>
            </w:r>
          </w:p>
          <w:p w:rsidR="000D6A0A" w:rsidRPr="00434AA8" w:rsidRDefault="000D6A0A" w:rsidP="007B5942">
            <w:pPr>
              <w:widowControl w:val="0"/>
              <w:suppressAutoHyphens/>
              <w:ind w:left="360"/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Sociální bydlení</w:t>
            </w: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Sociální bydlení zajišťuje přístup a udržení dlouhodobého, kvalitativně standardního a prostorově nesegregovaného bydlení.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2"/>
              </w:numPr>
              <w:suppressAutoHyphens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bude podporováno pořízení bytů, bytových domů, nebytových prostor a jejich adaptace pro potřeby sociálního bydlení a pořízení nezbytného základního vybavení a prostorově nesegregovaného bydlení</w:t>
            </w:r>
          </w:p>
          <w:p w:rsidR="000D6A0A" w:rsidRPr="00434AA8" w:rsidRDefault="000D6A0A" w:rsidP="007B5942">
            <w:pPr>
              <w:widowControl w:val="0"/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Není podporováno pořízení bytů sociálního bydlení formou nové výstavby a nákup a dostavba nedokončených staveb.</w:t>
            </w:r>
          </w:p>
          <w:p w:rsidR="000D6A0A" w:rsidRPr="00434AA8" w:rsidRDefault="000D6A0A" w:rsidP="007B5942">
            <w:pPr>
              <w:rPr>
                <w:rFonts w:ascii="Arial" w:hAnsi="Arial" w:cs="Arial"/>
                <w:sz w:val="12"/>
                <w:szCs w:val="12"/>
              </w:rPr>
            </w:pPr>
          </w:p>
          <w:p w:rsidR="000D6A0A" w:rsidRDefault="000D6A0A" w:rsidP="007B5942">
            <w:pPr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Jako </w:t>
            </w:r>
            <w:r w:rsidRPr="00434AA8">
              <w:rPr>
                <w:rFonts w:ascii="Arial" w:hAnsi="Arial" w:cs="Arial"/>
                <w:b/>
              </w:rPr>
              <w:t>doplňková aktivita</w:t>
            </w:r>
            <w:r w:rsidRPr="00434AA8">
              <w:rPr>
                <w:rFonts w:ascii="Arial" w:hAnsi="Arial" w:cs="Arial"/>
              </w:rPr>
              <w:t xml:space="preserve"> bude podporováno zahrnutí zeleně v okolí budov a na budovách, např. zelené zdi a střechy, aleje, hřiště a parky do realizovaných projektů.</w:t>
            </w:r>
          </w:p>
          <w:p w:rsidR="000D6A0A" w:rsidRPr="007F5C48" w:rsidRDefault="000D6A0A" w:rsidP="007B594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lastRenderedPageBreak/>
              <w:t>Příjemci podpory: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lang w:eastAsia="hi-IN" w:bidi="hi-IN"/>
              </w:rPr>
              <w:t>Sociální služby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obce, organizace zřizované nebo zakládané obcemi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dobrovolné svazky obcí, organizace zřizované nebo zakládané dobrovolnými svazky obcí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nestátní neziskové organizace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organizační složky státu, příspěvkové organizace organizačních složek státu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církve a církevní organizace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lang w:eastAsia="hi-IN" w:bidi="hi-IN"/>
              </w:rPr>
              <w:t>Sociální bydlení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obce, nestátní neziskové organizace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církve a církevní organizace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/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sz w:val="18"/>
                <w:szCs w:val="18"/>
                <w:lang w:eastAsia="ar-SA"/>
              </w:rPr>
              <w:t>Min. a max. výše celkových způsobilých výdajů: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Minimální a maximální výše způsobilých výdajů bude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2105" w:type="dxa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sz w:val="18"/>
                <w:szCs w:val="18"/>
                <w:lang w:eastAsia="ar-SA"/>
              </w:rPr>
              <w:t>Principy preferenčních kritérií:</w:t>
            </w:r>
          </w:p>
        </w:tc>
        <w:tc>
          <w:tcPr>
            <w:tcW w:w="7204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before="28"/>
              <w:rPr>
                <w:rFonts w:ascii="Arial" w:eastAsia="Calibri" w:hAnsi="Arial" w:cs="Arial"/>
                <w:kern w:val="1"/>
                <w:lang w:eastAsia="hi-IN" w:bidi="hi-IN"/>
              </w:rPr>
            </w:pPr>
            <w:r w:rsidRPr="00434AA8">
              <w:rPr>
                <w:rFonts w:ascii="Arial" w:hAnsi="Arial" w:cs="Arial"/>
              </w:rPr>
              <w:t>Preferenční kritéria budou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  <w:jc w:val="center"/>
        </w:trPr>
        <w:tc>
          <w:tcPr>
            <w:tcW w:w="2105" w:type="dxa"/>
            <w:vMerge w:val="restart"/>
            <w:tcBorders>
              <w:top w:val="single" w:sz="18" w:space="0" w:color="76923C"/>
              <w:right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ind w:left="-85" w:firstLine="85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Výsledky:</w:t>
            </w:r>
          </w:p>
        </w:tc>
        <w:tc>
          <w:tcPr>
            <w:tcW w:w="7204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Indikátory výsledku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  <w:jc w:val="center"/>
        </w:trPr>
        <w:tc>
          <w:tcPr>
            <w:tcW w:w="210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117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  <w:jc w:val="center"/>
        </w:trPr>
        <w:tc>
          <w:tcPr>
            <w:tcW w:w="210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6" w:space="0" w:color="76923C"/>
              <w:left w:val="single" w:sz="18" w:space="0" w:color="76923C"/>
              <w:bottom w:val="single" w:sz="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 xml:space="preserve">6 75 10 </w:t>
            </w:r>
          </w:p>
        </w:tc>
        <w:tc>
          <w:tcPr>
            <w:tcW w:w="5117" w:type="dxa"/>
            <w:tcBorders>
              <w:top w:val="single" w:sz="6" w:space="0" w:color="76923C"/>
              <w:left w:val="single" w:sz="6" w:space="0" w:color="76923C"/>
              <w:bottom w:val="single" w:sz="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Kapacita služeb a sociální práce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10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6" w:space="0" w:color="76923C"/>
              <w:left w:val="single" w:sz="18" w:space="0" w:color="76923C"/>
              <w:bottom w:val="single" w:sz="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5 53 20</w:t>
            </w:r>
          </w:p>
        </w:tc>
        <w:tc>
          <w:tcPr>
            <w:tcW w:w="5117" w:type="dxa"/>
            <w:tcBorders>
              <w:top w:val="single" w:sz="6" w:space="0" w:color="76923C"/>
              <w:left w:val="single" w:sz="6" w:space="0" w:color="76923C"/>
              <w:bottom w:val="single" w:sz="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Průměrný počet osob využívajících sociální bydlení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/>
          <w:jc w:val="center"/>
        </w:trPr>
        <w:tc>
          <w:tcPr>
            <w:tcW w:w="210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6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5 53 10</w:t>
            </w:r>
          </w:p>
        </w:tc>
        <w:tc>
          <w:tcPr>
            <w:tcW w:w="5117" w:type="dxa"/>
            <w:tcBorders>
              <w:top w:val="single" w:sz="6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Nárůst kapacity sociálních bytů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/>
          <w:jc w:val="center"/>
        </w:trPr>
        <w:tc>
          <w:tcPr>
            <w:tcW w:w="210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7204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Indikátory výstupu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  <w:jc w:val="center"/>
        </w:trPr>
        <w:tc>
          <w:tcPr>
            <w:tcW w:w="210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117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105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5 54 01</w:t>
            </w:r>
          </w:p>
        </w:tc>
        <w:tc>
          <w:tcPr>
            <w:tcW w:w="5117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podpořených zázemí pro služby a sociální práci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jc w:val="center"/>
        </w:trPr>
        <w:tc>
          <w:tcPr>
            <w:tcW w:w="2105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6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5 54 02</w:t>
            </w:r>
          </w:p>
        </w:tc>
        <w:tc>
          <w:tcPr>
            <w:tcW w:w="511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poskytovaných druhů sociálních služeb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105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2087" w:type="dxa"/>
            <w:tcBorders>
              <w:top w:val="single" w:sz="6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5 53 01</w:t>
            </w:r>
          </w:p>
        </w:tc>
        <w:tc>
          <w:tcPr>
            <w:tcW w:w="5117" w:type="dxa"/>
            <w:tcBorders>
              <w:top w:val="single" w:sz="6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podpořených bytů pro sociální bydlení</w:t>
            </w:r>
          </w:p>
        </w:tc>
      </w:tr>
    </w:tbl>
    <w:p w:rsidR="000D6A0A" w:rsidRPr="00434AA8" w:rsidRDefault="000D6A0A" w:rsidP="00582AA4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5" w:name="_Toc492806515"/>
      <w:r w:rsidRPr="00434AA8">
        <w:lastRenderedPageBreak/>
        <w:t>Opatření 4: Rozvoj péče o zdraví</w:t>
      </w:r>
      <w:bookmarkEnd w:id="5"/>
    </w:p>
    <w:p w:rsidR="000D6A0A" w:rsidRPr="00434AA8" w:rsidRDefault="000D6A0A" w:rsidP="000D6A0A">
      <w:pPr>
        <w:widowControl w:val="0"/>
        <w:suppressAutoHyphens/>
        <w:rPr>
          <w:rFonts w:eastAsia="SimSun"/>
          <w:color w:val="FF0000"/>
          <w:kern w:val="1"/>
          <w:lang w:eastAsia="hi-IN" w:bidi="hi-IN"/>
        </w:rPr>
      </w:pPr>
    </w:p>
    <w:tbl>
      <w:tblPr>
        <w:tblW w:w="9338" w:type="dxa"/>
        <w:jc w:val="center"/>
        <w:tblInd w:w="-98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18" w:space="0" w:color="76923C"/>
          <w:insideV w:val="single" w:sz="18" w:space="0" w:color="76923C"/>
        </w:tblBorders>
        <w:shd w:val="clear" w:color="auto" w:fill="76923C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235"/>
        <w:gridCol w:w="23"/>
        <w:gridCol w:w="1930"/>
        <w:gridCol w:w="5150"/>
      </w:tblGrid>
      <w:tr w:rsidR="000D6A0A" w:rsidRPr="00434AA8" w:rsidTr="007B5942">
        <w:trPr>
          <w:trHeight w:val="211"/>
          <w:jc w:val="center"/>
        </w:trPr>
        <w:tc>
          <w:tcPr>
            <w:tcW w:w="2258" w:type="dxa"/>
            <w:gridSpan w:val="2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b/>
                <w:bCs/>
                <w:color w:val="4F6228"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color w:val="76923C"/>
                <w:kern w:val="1"/>
                <w:sz w:val="28"/>
                <w:szCs w:val="28"/>
                <w:lang w:eastAsia="ar-SA"/>
              </w:rPr>
              <w:br w:type="page"/>
            </w: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>Opatření 4</w:t>
            </w:r>
          </w:p>
        </w:tc>
        <w:tc>
          <w:tcPr>
            <w:tcW w:w="7080" w:type="dxa"/>
            <w:gridSpan w:val="2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ROZVOJ PÉČE O ZDRAVÍ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Specifický cíl strategie: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ind w:left="459" w:hanging="426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1.2 Zkvalitnění a zvýšení nabídky občanské vybavenosti 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br/>
              <w:t xml:space="preserve">a sociálních služeb, podpora dosažitelnosti těchto služeb </w:t>
            </w: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br/>
              <w:t>a vybavenosti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Název opatření: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1.2.4 Rozvoj péče o zdraví</w:t>
            </w:r>
          </w:p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8"/>
                <w:szCs w:val="8"/>
                <w:lang w:eastAsia="ar-SA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Vazba na specifický cíl IROP: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4.1 Posílení komunitně vedeného místního rozvoje za účelem zvýšení kvality života ve venkovských oblastech a aktivizace místního potenciálu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2.3 Rozvoj infrastruktury pro poskytování zdravotních služeb a péče o zdraví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Popis opatření: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MAS bude tímto opatřením podporovat subjekty, které v regionu MAS budou pečovat o psychiatrické pacienty v souladu se Strategií reformy psychiatrické péče. Skupina psychiatrických pacientů se v běžném životě potýká s problémy s řešením životních situací i společenským uplatněním. Podpora bude směřována na projekty, které nejen zvýší dostupnost a kvalitu samotné psychiatrické péče, ale zlepší i možnost začlenění této skupiny obyvatel do společnosti a řešení jejich každodenních situací.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Typy projektů: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lang w:eastAsia="hi-IN" w:bidi="hi-IN"/>
              </w:rPr>
              <w:t>Vybavení psychiatrických mobilních týmů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</w:pPr>
            <w:proofErr w:type="spellStart"/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deinstitucionalizace</w:t>
            </w:r>
            <w:proofErr w:type="spellEnd"/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psychiatrické péče zlepšuje celkové životní podmínky duševně nemocných. Duševní onemocnění doprovází problémy se společenským uplatněním, při řešení všech životních situací. Vybavení mobilních psychiatrických týmů má za cíl zvýšit dostupnost a kvalitu psychiatrické péče změnou organizace jejího poskytování a zvýšení úspěšnosti začleňování duševně nemocných do společnosti. V případě mobilních týmů je možné podpořit pořízení automobilu pro poskytování služeb v terénu.</w:t>
            </w:r>
            <w:r w:rsidRPr="00434AA8">
              <w:rPr>
                <w:rFonts w:ascii="Arial" w:eastAsia="SimSun" w:hAnsi="Arial" w:cs="Arial"/>
                <w:kern w:val="1"/>
                <w:szCs w:val="21"/>
                <w:lang w:eastAsia="hi-IN" w:bidi="hi-IN"/>
              </w:rPr>
              <w:t xml:space="preserve">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Příjemci podpory: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obce, dobrovolné svazky obcí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organizace zřizované nebo zakládané obcemi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organizace zřizované nebo zakládané dobrovolnými svazky obcí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církve a církevní organizace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nestátní neziskové organizace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subjekty poskytující veřejnou službu v oblasti zdravotní péče podle zákona č. 372/2011 nebo zákona č. 258/2000 Sb., v platných zněních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příspěvkové organizace zřizované Ministerstvem zdravotnictví ČR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tcBorders>
              <w:bottom w:val="single" w:sz="6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sz w:val="20"/>
                <w:szCs w:val="20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sz w:val="20"/>
                <w:szCs w:val="20"/>
                <w:lang w:eastAsia="ar-SA"/>
              </w:rPr>
              <w:t>Min. a max. výše celkových způsobilých výdajů: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D6A0A" w:rsidRPr="00434AA8" w:rsidRDefault="000D6A0A" w:rsidP="007B59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Minimální a maximální výše způsobilých výdajů bude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gridSpan w:val="2"/>
            <w:tcBorders>
              <w:top w:val="single" w:sz="6" w:space="0" w:color="76923C"/>
              <w:bottom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sz w:val="18"/>
                <w:szCs w:val="18"/>
                <w:lang w:eastAsia="ar-SA"/>
              </w:rPr>
              <w:t>Principy preferenčních kritérií: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before="28"/>
              <w:rPr>
                <w:rFonts w:ascii="Arial" w:eastAsia="Calibri" w:hAnsi="Arial" w:cs="Arial"/>
                <w:kern w:val="1"/>
                <w:lang w:eastAsia="hi-IN" w:bidi="hi-IN"/>
              </w:rPr>
            </w:pPr>
            <w:r w:rsidRPr="00434AA8">
              <w:rPr>
                <w:rFonts w:ascii="Arial" w:hAnsi="Arial" w:cs="Arial"/>
              </w:rPr>
              <w:t>Preferenční kritéria budou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/>
          <w:jc w:val="center"/>
        </w:trPr>
        <w:tc>
          <w:tcPr>
            <w:tcW w:w="2235" w:type="dxa"/>
            <w:vMerge w:val="restart"/>
            <w:tcBorders>
              <w:top w:val="single" w:sz="18" w:space="0" w:color="76923C"/>
              <w:right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lastRenderedPageBreak/>
              <w:t>Výsledky:</w:t>
            </w:r>
          </w:p>
        </w:tc>
        <w:tc>
          <w:tcPr>
            <w:tcW w:w="7103" w:type="dxa"/>
            <w:gridSpan w:val="3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Indikátory výsledku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23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150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23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 xml:space="preserve">5 74 10 </w:t>
            </w:r>
          </w:p>
        </w:tc>
        <w:tc>
          <w:tcPr>
            <w:tcW w:w="5150" w:type="dxa"/>
            <w:tcBorders>
              <w:top w:val="single" w:sz="18" w:space="0" w:color="76923C"/>
              <w:left w:val="single" w:sz="6" w:space="0" w:color="76923C"/>
              <w:bottom w:val="single" w:sz="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Průměrná délka hospitalizace v institucích dlouhodobé psychiatrické péče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23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7103" w:type="dxa"/>
            <w:gridSpan w:val="3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Indikátory výstupu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235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150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235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5 78 01</w:t>
            </w:r>
          </w:p>
        </w:tc>
        <w:tc>
          <w:tcPr>
            <w:tcW w:w="5150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podpořených mobilních týmů</w:t>
            </w:r>
          </w:p>
        </w:tc>
      </w:tr>
    </w:tbl>
    <w:p w:rsidR="000D6A0A" w:rsidRPr="00434AA8" w:rsidRDefault="000D6A0A" w:rsidP="000D6A0A">
      <w:pPr>
        <w:widowControl w:val="0"/>
        <w:suppressAutoHyphens/>
        <w:spacing w:line="100" w:lineRule="atLeast"/>
        <w:rPr>
          <w:rFonts w:ascii="Arial" w:eastAsia="SimSun" w:hAnsi="Arial" w:cs="Arial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100" w:lineRule="atLeast"/>
        <w:rPr>
          <w:rFonts w:ascii="Arial" w:eastAsia="SimSun" w:hAnsi="Arial" w:cs="Arial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100" w:lineRule="atLeast"/>
        <w:rPr>
          <w:rFonts w:ascii="Arial" w:eastAsia="SimSun" w:hAnsi="Arial" w:cs="Arial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spacing w:after="200" w:line="276" w:lineRule="auto"/>
        <w:rPr>
          <w:rFonts w:eastAsia="SimSun"/>
          <w:color w:val="FF0000"/>
          <w:kern w:val="1"/>
          <w:lang w:eastAsia="hi-IN" w:bidi="hi-IN"/>
        </w:rPr>
      </w:pPr>
    </w:p>
    <w:p w:rsidR="000D6A0A" w:rsidRPr="00434AA8" w:rsidRDefault="000D6A0A" w:rsidP="000D6A0A">
      <w:pPr>
        <w:spacing w:after="200" w:line="276" w:lineRule="auto"/>
        <w:rPr>
          <w:rFonts w:eastAsia="SimSun"/>
          <w:color w:val="FF0000"/>
          <w:kern w:val="1"/>
          <w:lang w:eastAsia="hi-IN" w:bidi="hi-IN"/>
        </w:rPr>
      </w:pPr>
    </w:p>
    <w:p w:rsidR="000D6A0A" w:rsidRPr="00434AA8" w:rsidRDefault="000D6A0A" w:rsidP="009E57E8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6" w:name="_Toc492806516"/>
      <w:r w:rsidRPr="00434AA8">
        <w:lastRenderedPageBreak/>
        <w:t>Opatření 5: Stabilizace sítě škol a rozvoj vzdělávacích zařízení</w:t>
      </w:r>
      <w:bookmarkEnd w:id="6"/>
    </w:p>
    <w:p w:rsidR="000D6A0A" w:rsidRPr="00434AA8" w:rsidRDefault="000D6A0A" w:rsidP="000D6A0A">
      <w:pPr>
        <w:rPr>
          <w:lang w:eastAsia="x-none"/>
        </w:rPr>
      </w:pPr>
    </w:p>
    <w:tbl>
      <w:tblPr>
        <w:tblW w:w="9144" w:type="dxa"/>
        <w:jc w:val="center"/>
        <w:tblInd w:w="-52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18" w:space="0" w:color="76923C"/>
          <w:insideV w:val="single" w:sz="18" w:space="0" w:color="76923C"/>
        </w:tblBorders>
        <w:shd w:val="clear" w:color="auto" w:fill="76923C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"/>
        <w:gridCol w:w="2180"/>
        <w:gridCol w:w="37"/>
        <w:gridCol w:w="1916"/>
        <w:gridCol w:w="5002"/>
      </w:tblGrid>
      <w:tr w:rsidR="000D6A0A" w:rsidRPr="00434AA8" w:rsidTr="007B5942">
        <w:trPr>
          <w:trHeight w:val="601"/>
          <w:jc w:val="center"/>
        </w:trPr>
        <w:tc>
          <w:tcPr>
            <w:tcW w:w="2226" w:type="dxa"/>
            <w:gridSpan w:val="3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b/>
                <w:bCs/>
                <w:color w:val="4F6228"/>
                <w:kern w:val="1"/>
                <w:sz w:val="28"/>
                <w:szCs w:val="28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b/>
                <w:kern w:val="1"/>
                <w:sz w:val="28"/>
                <w:szCs w:val="28"/>
                <w:lang w:eastAsia="hi-IN" w:bidi="hi-IN"/>
              </w:rPr>
              <w:t>Opatření 5</w:t>
            </w:r>
          </w:p>
        </w:tc>
        <w:tc>
          <w:tcPr>
            <w:tcW w:w="6918" w:type="dxa"/>
            <w:gridSpan w:val="2"/>
            <w:shd w:val="clear" w:color="auto" w:fill="76923C"/>
          </w:tcPr>
          <w:p w:rsidR="000D6A0A" w:rsidRPr="00434AA8" w:rsidRDefault="000D6A0A" w:rsidP="007B594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STABILIZACE SÍTĚ ŠKOL A ROZVOJ</w:t>
            </w:r>
          </w:p>
          <w:p w:rsidR="000D6A0A" w:rsidRPr="00434AA8" w:rsidRDefault="000D6A0A" w:rsidP="007B594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VZDĚLÁVACÍCH ZAŘÍZENÍ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18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Specifický cíl strategie:</w:t>
            </w:r>
          </w:p>
        </w:tc>
        <w:tc>
          <w:tcPr>
            <w:tcW w:w="6918" w:type="dxa"/>
            <w:gridSpan w:val="2"/>
            <w:tcBorders>
              <w:top w:val="single" w:sz="18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ind w:left="459" w:hanging="426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1.2 Zkvalitnění a zvýšení nabídky občanské vybavenosti</w:t>
            </w:r>
          </w:p>
          <w:p w:rsidR="000D6A0A" w:rsidRPr="00434AA8" w:rsidRDefault="000D6A0A" w:rsidP="007B5942">
            <w:pPr>
              <w:widowControl w:val="0"/>
              <w:suppressAutoHyphens/>
              <w:ind w:left="459" w:hanging="426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a sociálních služeb, podpora dosažitelnosti těchto služeb</w:t>
            </w:r>
          </w:p>
          <w:p w:rsidR="000D6A0A" w:rsidRPr="00434AA8" w:rsidRDefault="000D6A0A" w:rsidP="007B5942">
            <w:pPr>
              <w:widowControl w:val="0"/>
              <w:suppressAutoHyphens/>
              <w:ind w:left="459" w:hanging="426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a vybavenosti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Název opatření:</w:t>
            </w:r>
          </w:p>
        </w:tc>
        <w:tc>
          <w:tcPr>
            <w:tcW w:w="6918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1.2.1 Stabilizace sítě škol a rozvoj vzdělávacích zařízení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Vazba na specifický cíl IROP:</w:t>
            </w:r>
          </w:p>
        </w:tc>
        <w:tc>
          <w:tcPr>
            <w:tcW w:w="6918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kern w:val="1"/>
                <w:lang w:eastAsia="ar-SA"/>
              </w:rPr>
              <w:t>SC 4.1 Posílení komunitně vedeného místního rozvoje za účelem zvýšení kvality života ve venkovských oblastech a aktivizace místního potenciálu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SC 2.4 Zvýšení kvality a dostupnosti infrastruktury pro vzdělávání a celoživotní učení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Calibri" w:hAnsi="Arial" w:cs="Arial"/>
                <w:kern w:val="1"/>
                <w:lang w:eastAsia="ar-SA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Popis opatření:</w:t>
            </w:r>
          </w:p>
        </w:tc>
        <w:tc>
          <w:tcPr>
            <w:tcW w:w="6918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Cílem opatření je rozvoj vzdělávací infrastruktury pro základní, celoživotní a zájmové a </w:t>
            </w:r>
            <w:proofErr w:type="gramStart"/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neformální  vzdělávání</w:t>
            </w:r>
            <w:proofErr w:type="gramEnd"/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.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 xml:space="preserve">Základní školy budou moci zvýšit svoji kapacitu, podpořit sociální inkluzi a realizovat projekty, které umožňují rozvoj ve vybraných oblastech klíčových kompetencí – výuce cizích jazyků, přírodovědných oborech, IT oborech a technických odvětvích. Projekty se zaměří i na vnitřní konektivitu a připojení k internetu. Celé opatření je v souladu s dlouhodobou snahou o další rozvoj a stabilizaci sítě škol a školských zařízení na území MAS. Potřebou je zvýšení kvality vzdělávání ve vazbě na budoucí uplatnění na trhu práce a podpora regionálních vzdělávacích zařízení tak, aby mohla poskytovat moderní a kvalitní výuku a vzdělávání v tomu odpovídajících prostorách a s odpovídajícím vybavením. </w:t>
            </w:r>
          </w:p>
          <w:p w:rsidR="000D6A0A" w:rsidRPr="00434AA8" w:rsidRDefault="000D6A0A" w:rsidP="007B5942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Typy projektů:</w:t>
            </w:r>
          </w:p>
        </w:tc>
        <w:tc>
          <w:tcPr>
            <w:tcW w:w="6918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  <w:bCs/>
                <w:iCs/>
              </w:rPr>
              <w:t>Základní vzdělávání</w:t>
            </w:r>
            <w:r w:rsidRPr="00434AA8">
              <w:rPr>
                <w:rFonts w:ascii="Arial" w:hAnsi="Arial" w:cs="Arial"/>
              </w:rPr>
              <w:t xml:space="preserve"> 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10"/>
              </w:numPr>
              <w:suppressAutoHyphens/>
              <w:ind w:left="714" w:hanging="357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434AA8">
              <w:rPr>
                <w:rFonts w:ascii="Arial" w:hAnsi="Arial" w:cs="Arial"/>
                <w:szCs w:val="21"/>
              </w:rPr>
              <w:t xml:space="preserve">podpora infrastruktury základních škol. Podpora staveb, stavebních úprav a pořízení vybavení za účelem zajištění dostatečné kapacity, sociální inkluze či rozvoje v oblasti cizích jazyků, technických, řemeslných oborů, přírodních věd a ve schopnosti práce s digitálními technologiemi. Podporovány budou například modernizace odborných učeben fyziky, chemie, cizích jazyků, IT oborů, přírodovědných a technických oborů. </w:t>
            </w:r>
            <w:r w:rsidRPr="00434AA8">
              <w:rPr>
                <w:rFonts w:ascii="Arial" w:hAnsi="Arial" w:cs="Arial"/>
                <w:bCs/>
                <w:iCs/>
                <w:szCs w:val="21"/>
              </w:rPr>
              <w:t xml:space="preserve"> </w:t>
            </w: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Cs/>
                <w:iCs/>
              </w:rPr>
            </w:pPr>
            <w:r w:rsidRPr="00434AA8">
              <w:rPr>
                <w:rFonts w:ascii="Arial" w:hAnsi="Arial" w:cs="Arial"/>
                <w:b/>
                <w:bCs/>
                <w:iCs/>
              </w:rPr>
              <w:t>Celoživotní vzdělávání</w:t>
            </w:r>
            <w:r w:rsidRPr="00434AA8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ascii="Arial" w:hAnsi="Arial" w:cs="Arial"/>
                <w:bCs/>
                <w:iCs/>
                <w:szCs w:val="21"/>
              </w:rPr>
            </w:pPr>
            <w:r w:rsidRPr="00434AA8">
              <w:rPr>
                <w:rFonts w:ascii="Arial" w:hAnsi="Arial" w:cs="Arial"/>
                <w:bCs/>
                <w:iCs/>
                <w:szCs w:val="21"/>
              </w:rPr>
              <w:t xml:space="preserve">podpora infrastruktury pro celoživotní vzdělávání. Podpora stavebních úprav a pořízení vybavení za účelem zajištění dostatečné kapacity následného vzdělávání v souladu s potřebami regionálního trhu práce a podpora v oblastech rozvoje cizích jazyků, technických, řemeslných oborů, přírodních věd a ve schopnosti práce s digitálními technologiemi. </w:t>
            </w:r>
          </w:p>
          <w:p w:rsidR="000D6A0A" w:rsidRPr="00434AA8" w:rsidRDefault="000D6A0A" w:rsidP="007B5942">
            <w:pPr>
              <w:widowControl w:val="0"/>
              <w:suppressAutoHyphens/>
              <w:ind w:left="720"/>
              <w:contextualSpacing/>
              <w:jc w:val="both"/>
              <w:rPr>
                <w:rFonts w:ascii="Arial" w:hAnsi="Arial" w:cs="Arial"/>
                <w:bCs/>
                <w:iCs/>
                <w:szCs w:val="21"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434AA8">
              <w:rPr>
                <w:rFonts w:ascii="Arial" w:hAnsi="Arial" w:cs="Arial"/>
                <w:b/>
                <w:bCs/>
                <w:iCs/>
              </w:rPr>
              <w:t>Zájmové a neformální vzdělávání mládeže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434AA8">
              <w:rPr>
                <w:rFonts w:ascii="Arial" w:hAnsi="Arial" w:cs="Arial"/>
                <w:szCs w:val="21"/>
              </w:rPr>
              <w:t xml:space="preserve">podpora stavebních úprav a pořízení vybavení pro rozvoj komunikace v cizích jazycích, v oblasti technických a řemeslných oborů, přírodních věd a ve schopnosti práce s digitálními technologiemi. </w:t>
            </w: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D6A0A" w:rsidRPr="00434AA8" w:rsidRDefault="000D6A0A" w:rsidP="007B5942">
            <w:pPr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Jako doplňková aktivita bude podporováno zahrnutí zeleně v okolí budov.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4" w:space="0" w:color="76923C"/>
              <w:bottom w:val="single" w:sz="4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jc w:val="both"/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lastRenderedPageBreak/>
              <w:t>Příjemci podpory:</w:t>
            </w:r>
          </w:p>
        </w:tc>
        <w:tc>
          <w:tcPr>
            <w:tcW w:w="6918" w:type="dxa"/>
            <w:gridSpan w:val="2"/>
            <w:tcBorders>
              <w:top w:val="single" w:sz="4" w:space="0" w:color="76923C"/>
              <w:left w:val="single" w:sz="18" w:space="0" w:color="76923C"/>
              <w:bottom w:val="single" w:sz="4" w:space="0" w:color="76923C"/>
            </w:tcBorders>
            <w:shd w:val="clear" w:color="auto" w:fill="auto"/>
          </w:tcPr>
          <w:p w:rsidR="000D6A0A" w:rsidRPr="00434AA8" w:rsidRDefault="000D6A0A" w:rsidP="000D6A0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školy a školská zařízení v oblasti základního vzdělávání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obce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organizace zřizované nebo zakládané obcemi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nestátní neziskové organizace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další subjekty podílející se na realizaci vzdělávacích aktivit</w:t>
            </w:r>
          </w:p>
          <w:p w:rsidR="000D6A0A" w:rsidRPr="00434AA8" w:rsidRDefault="000D6A0A" w:rsidP="000D6A0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434AA8">
              <w:rPr>
                <w:rFonts w:ascii="Arial" w:eastAsia="SimSun" w:hAnsi="Arial" w:cs="Arial"/>
                <w:kern w:val="1"/>
                <w:lang w:eastAsia="hi-IN" w:bidi="hi-IN"/>
              </w:rPr>
              <w:t>církve a církevní organizace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6" w:type="dxa"/>
            <w:gridSpan w:val="3"/>
            <w:tcBorders>
              <w:top w:val="single" w:sz="4" w:space="0" w:color="76923C"/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sz w:val="18"/>
                <w:szCs w:val="18"/>
                <w:lang w:eastAsia="ar-SA"/>
              </w:rPr>
              <w:t>Min. a max. výše celkových způsobilých výdajů:</w:t>
            </w:r>
          </w:p>
        </w:tc>
        <w:tc>
          <w:tcPr>
            <w:tcW w:w="6918" w:type="dxa"/>
            <w:gridSpan w:val="2"/>
            <w:tcBorders>
              <w:top w:val="single" w:sz="4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Minimální a maximální výše způsobilých výdajů bude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  <w:jc w:val="center"/>
        </w:trPr>
        <w:tc>
          <w:tcPr>
            <w:tcW w:w="2226" w:type="dxa"/>
            <w:gridSpan w:val="3"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hi-IN" w:bidi="hi-IN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sz w:val="18"/>
                <w:szCs w:val="18"/>
                <w:lang w:eastAsia="ar-SA"/>
              </w:rPr>
              <w:t>Principy preferenčních kritérií:</w:t>
            </w:r>
          </w:p>
        </w:tc>
        <w:tc>
          <w:tcPr>
            <w:tcW w:w="6918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before="28"/>
              <w:rPr>
                <w:rFonts w:ascii="Arial" w:eastAsia="Calibri" w:hAnsi="Arial" w:cs="Arial"/>
                <w:kern w:val="1"/>
                <w:lang w:eastAsia="hi-IN" w:bidi="hi-IN"/>
              </w:rPr>
            </w:pPr>
            <w:r w:rsidRPr="00434AA8">
              <w:rPr>
                <w:rFonts w:ascii="Arial" w:hAnsi="Arial" w:cs="Arial"/>
              </w:rPr>
              <w:t>Preferenční kritéria budou nastavena ve výzvě MAS.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2"/>
          <w:jc w:val="center"/>
        </w:trPr>
        <w:tc>
          <w:tcPr>
            <w:tcW w:w="2180" w:type="dxa"/>
            <w:vMerge w:val="restart"/>
            <w:tcBorders>
              <w:top w:val="single" w:sz="18" w:space="0" w:color="76923C"/>
              <w:right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  <w:r w:rsidRPr="00434AA8">
              <w:rPr>
                <w:rFonts w:ascii="Arial" w:eastAsia="Calibri" w:hAnsi="Arial" w:cs="Arial"/>
                <w:b/>
                <w:kern w:val="1"/>
                <w:lang w:eastAsia="ar-SA"/>
              </w:rPr>
              <w:t>Výsledky:</w:t>
            </w:r>
          </w:p>
        </w:tc>
        <w:tc>
          <w:tcPr>
            <w:tcW w:w="6955" w:type="dxa"/>
            <w:gridSpan w:val="3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Indikátory výsledku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0"/>
          <w:jc w:val="center"/>
        </w:trPr>
        <w:tc>
          <w:tcPr>
            <w:tcW w:w="2180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002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0"/>
          <w:jc w:val="center"/>
        </w:trPr>
        <w:tc>
          <w:tcPr>
            <w:tcW w:w="2180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76923C"/>
              <w:left w:val="single" w:sz="18" w:space="0" w:color="76923C"/>
              <w:bottom w:val="single" w:sz="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5 00 30</w:t>
            </w:r>
          </w:p>
        </w:tc>
        <w:tc>
          <w:tcPr>
            <w:tcW w:w="5002" w:type="dxa"/>
            <w:tcBorders>
              <w:top w:val="single" w:sz="6" w:space="0" w:color="76923C"/>
              <w:left w:val="single" w:sz="6" w:space="0" w:color="76923C"/>
              <w:bottom w:val="single" w:sz="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Podíl osob předčasně opouštějících vzdělávací systém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0"/>
          <w:jc w:val="center"/>
        </w:trPr>
        <w:tc>
          <w:tcPr>
            <w:tcW w:w="2180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6955" w:type="dxa"/>
            <w:gridSpan w:val="3"/>
            <w:tcBorders>
              <w:top w:val="single" w:sz="18" w:space="0" w:color="76923C"/>
              <w:left w:val="single" w:sz="18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Indikátory výstupu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0"/>
          <w:jc w:val="center"/>
        </w:trPr>
        <w:tc>
          <w:tcPr>
            <w:tcW w:w="2180" w:type="dxa"/>
            <w:vMerge/>
            <w:tcBorders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Kód NČI2014+ </w:t>
            </w:r>
          </w:p>
        </w:tc>
        <w:tc>
          <w:tcPr>
            <w:tcW w:w="5002" w:type="dxa"/>
            <w:tcBorders>
              <w:top w:val="single" w:sz="18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pStyle w:val="Default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název indikátoru 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0"/>
          <w:jc w:val="center"/>
        </w:trPr>
        <w:tc>
          <w:tcPr>
            <w:tcW w:w="2180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18" w:space="0" w:color="76923C"/>
              <w:left w:val="single" w:sz="18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5 00 00</w:t>
            </w:r>
          </w:p>
        </w:tc>
        <w:tc>
          <w:tcPr>
            <w:tcW w:w="5002" w:type="dxa"/>
            <w:tcBorders>
              <w:top w:val="single" w:sz="18" w:space="0" w:color="76923C"/>
              <w:left w:val="single" w:sz="6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Počet podpořených vzdělávacích zařízení</w:t>
            </w:r>
          </w:p>
        </w:tc>
      </w:tr>
      <w:tr w:rsidR="000D6A0A" w:rsidRPr="00434AA8" w:rsidTr="007B5942">
        <w:tblPrEx>
          <w:tblBorders>
            <w:insideH w:val="single" w:sz="4" w:space="0" w:color="76923C"/>
            <w:insideV w:val="single" w:sz="4" w:space="0" w:color="76923C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0"/>
          <w:jc w:val="center"/>
        </w:trPr>
        <w:tc>
          <w:tcPr>
            <w:tcW w:w="2180" w:type="dxa"/>
            <w:vMerge/>
            <w:tcBorders>
              <w:bottom w:val="single" w:sz="18" w:space="0" w:color="76923C"/>
              <w:right w:val="single" w:sz="18" w:space="0" w:color="76923C"/>
            </w:tcBorders>
            <w:shd w:val="clear" w:color="auto" w:fill="auto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rPr>
                <w:rFonts w:ascii="Arial" w:eastAsia="Calibri" w:hAnsi="Arial" w:cs="Arial"/>
                <w:b/>
                <w:kern w:val="1"/>
                <w:lang w:eastAsia="ar-SA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76923C"/>
              <w:left w:val="single" w:sz="18" w:space="0" w:color="76923C"/>
              <w:bottom w:val="single" w:sz="18" w:space="0" w:color="76923C"/>
              <w:right w:val="single" w:sz="6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5 00 01</w:t>
            </w:r>
          </w:p>
        </w:tc>
        <w:tc>
          <w:tcPr>
            <w:tcW w:w="5002" w:type="dxa"/>
            <w:tcBorders>
              <w:top w:val="single" w:sz="6" w:space="0" w:color="76923C"/>
              <w:left w:val="single" w:sz="6" w:space="0" w:color="76923C"/>
              <w:bottom w:val="single" w:sz="18" w:space="0" w:color="76923C"/>
            </w:tcBorders>
            <w:shd w:val="clear" w:color="auto" w:fill="auto"/>
            <w:vAlign w:val="center"/>
          </w:tcPr>
          <w:p w:rsidR="000D6A0A" w:rsidRPr="00434AA8" w:rsidRDefault="000D6A0A" w:rsidP="007B5942">
            <w:pPr>
              <w:widowControl w:val="0"/>
              <w:suppressAutoHyphens/>
              <w:spacing w:line="100" w:lineRule="atLeast"/>
              <w:jc w:val="both"/>
              <w:rPr>
                <w:rFonts w:ascii="Arial" w:hAnsi="Arial" w:cs="Arial"/>
                <w:color w:val="000000"/>
                <w:kern w:val="1"/>
                <w:lang w:eastAsia="ar-SA"/>
              </w:rPr>
            </w:pPr>
            <w:r w:rsidRPr="00434AA8">
              <w:rPr>
                <w:rFonts w:ascii="Arial" w:hAnsi="Arial" w:cs="Arial"/>
                <w:color w:val="000000"/>
                <w:kern w:val="1"/>
                <w:lang w:eastAsia="ar-SA"/>
              </w:rPr>
              <w:t>Kapacita podporovaných zařízení péče o děti nebo vzdělávacích zařízení</w:t>
            </w:r>
          </w:p>
        </w:tc>
      </w:tr>
    </w:tbl>
    <w:p w:rsidR="000D6A0A" w:rsidRPr="00434AA8" w:rsidRDefault="000D6A0A" w:rsidP="000D6A0A">
      <w:pPr>
        <w:widowControl w:val="0"/>
        <w:suppressAutoHyphens/>
        <w:spacing w:line="100" w:lineRule="atLeast"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100" w:lineRule="atLeast"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spacing w:line="100" w:lineRule="atLeast"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0D6A0A" w:rsidRPr="00434AA8" w:rsidRDefault="000D6A0A" w:rsidP="000D6A0A">
      <w:pPr>
        <w:widowControl w:val="0"/>
        <w:suppressAutoHyphens/>
        <w:rPr>
          <w:rFonts w:eastAsia="SimSun"/>
          <w:kern w:val="1"/>
          <w:lang w:eastAsia="hi-IN" w:bidi="hi-IN"/>
        </w:rPr>
      </w:pPr>
    </w:p>
    <w:p w:rsidR="005A2298" w:rsidRDefault="00AA4693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Default="00582AA4" w:rsidP="000D6A0A"/>
    <w:p w:rsidR="00582AA4" w:rsidRPr="00B25F67" w:rsidRDefault="00582AA4" w:rsidP="00582AA4">
      <w:pPr>
        <w:pStyle w:val="Nadpis1"/>
      </w:pPr>
      <w:bookmarkStart w:id="7" w:name="_Toc492806517"/>
      <w:r w:rsidRPr="00B25F67">
        <w:lastRenderedPageBreak/>
        <w:t>Vazba na horizontální témata</w:t>
      </w:r>
      <w:bookmarkEnd w:id="7"/>
    </w:p>
    <w:p w:rsid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AA4" w:rsidRPr="00B25F67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V průběhu celého procesu zpracování strategie rozvoje území bylo dbáno na soulad s horizontálními tématy, které pro toto programové období definovala Evropská komise. Horizontální témata se prolínají všemi opatřeními programových rámců IROP, PRV i programu OP Zaměstnanost a jsou základními principy, které by měly dodržovat všechny projekty, které budou v rámci regionu MAS Otevřené zahrady Jičínska podpořeny. Pro strukturální fondy mají strategický význam a jejich cílem je přispět k vyšší kvalitě projektů. Vzhledem k významu horizontálních témat je důležité, aby byly zakomponovány i v rámci celé strategie komunitně vedeného regionálního rozvoje. Proto MAS Otevřené zahrady Jičínska tato témata vnímají jako jeden ze samotných cílů Strategie SCLLD.</w:t>
      </w:r>
    </w:p>
    <w:p w:rsid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Celkově byla definována tři témata</w:t>
      </w:r>
      <w:r>
        <w:rPr>
          <w:rFonts w:ascii="Arial" w:hAnsi="Arial" w:cs="Arial"/>
          <w:sz w:val="24"/>
          <w:szCs w:val="24"/>
        </w:rPr>
        <w:t>:</w:t>
      </w:r>
    </w:p>
    <w:p w:rsidR="00582AA4" w:rsidRPr="00B25F67" w:rsidRDefault="00582AA4" w:rsidP="00582AA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Rovné příležitosti a nediskriminace</w:t>
      </w:r>
    </w:p>
    <w:p w:rsidR="00582AA4" w:rsidRPr="00B25F67" w:rsidRDefault="00582AA4" w:rsidP="00582AA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Podpora rovnosti mužů a žen</w:t>
      </w:r>
    </w:p>
    <w:p w:rsidR="00582AA4" w:rsidRPr="00B25F67" w:rsidRDefault="00582AA4" w:rsidP="00582AA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Udržitelný rozvoj</w:t>
      </w:r>
      <w:r w:rsidRPr="00B25F67">
        <w:rPr>
          <w:rFonts w:ascii="Arial" w:hAnsi="Arial" w:cs="Arial"/>
          <w:sz w:val="24"/>
          <w:szCs w:val="24"/>
        </w:rPr>
        <w:t>.</w:t>
      </w:r>
    </w:p>
    <w:p w:rsid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AA4" w:rsidRPr="00B25F67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Problematika rovných příležitostí a nediskriminace se prolíná více oblastmi společenského života. Princip by měl vést k celkovému odstraňování diskriminace při vstupu na trh práce, při podnikání, při vzdělávání, při získávání vyšších pracovních či vědeckých pozic a informací. Pozornost by měla být věnována odstranění bariér vzniklých na základě odlišného etnického původu, věku či zdravotního stavu.</w:t>
      </w:r>
    </w:p>
    <w:p w:rsidR="00582AA4" w:rsidRP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AA4" w:rsidRPr="00B25F67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Rovnost mužů a žen je jedním ze základních principů Evropské unie. Zahrnuje zajištění rovnosti v rozhodování, přístupu k pracovním příležitostem, v odměňování za stejnou práci, ekonomickou nezávislost pro ženy i muže, důstojnost, i další aspekty lidského života.</w:t>
      </w:r>
    </w:p>
    <w:p w:rsid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AA4" w:rsidRPr="00B25F67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Udržitelný rozvoj je princip, který sleduje ochranu životního pros</w:t>
      </w:r>
      <w:r>
        <w:rPr>
          <w:rFonts w:ascii="Arial" w:hAnsi="Arial" w:cs="Arial"/>
          <w:sz w:val="24"/>
          <w:szCs w:val="24"/>
        </w:rPr>
        <w:t xml:space="preserve">tředí a zlepšování jeho kvality </w:t>
      </w:r>
      <w:r w:rsidRPr="00851B0F">
        <w:rPr>
          <w:rFonts w:ascii="Arial" w:hAnsi="Arial" w:cs="Arial"/>
          <w:sz w:val="24"/>
          <w:szCs w:val="24"/>
        </w:rPr>
        <w:t>a celkově kvality života.  Jeho</w:t>
      </w:r>
      <w:r w:rsidRPr="00B25F67">
        <w:rPr>
          <w:rFonts w:ascii="Arial" w:hAnsi="Arial" w:cs="Arial"/>
          <w:sz w:val="24"/>
          <w:szCs w:val="24"/>
        </w:rPr>
        <w:t xml:space="preserve"> cílem je obecně nalezení rovnováhy mezi sociální, </w:t>
      </w:r>
      <w:r>
        <w:rPr>
          <w:rFonts w:ascii="Arial" w:hAnsi="Arial" w:cs="Arial"/>
          <w:sz w:val="24"/>
          <w:szCs w:val="24"/>
        </w:rPr>
        <w:t xml:space="preserve">kulturní, </w:t>
      </w:r>
      <w:r w:rsidRPr="00B25F67">
        <w:rPr>
          <w:rFonts w:ascii="Arial" w:hAnsi="Arial" w:cs="Arial"/>
          <w:sz w:val="24"/>
          <w:szCs w:val="24"/>
        </w:rPr>
        <w:t>ekonomickou a environmentální oblastí. Soulad s ním musí být sledován i u oblastí, které nejsou přímo zacíleny na ochranu životního prostředí, avšak mohou ho ovlivnit a přispět k jeho zlepšení.</w:t>
      </w:r>
    </w:p>
    <w:p w:rsidR="00582AA4" w:rsidRP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AA4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V rámci strategie rozvoje území budou podporovány pouze projekty s pozitivní nebo neutrální vazbou na všechna horizontální témata.</w:t>
      </w:r>
    </w:p>
    <w:p w:rsidR="00582AA4" w:rsidRPr="00B25F67" w:rsidRDefault="00582AA4" w:rsidP="00582AA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12" w:type="dxa"/>
        <w:jc w:val="center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6"/>
        <w:gridCol w:w="1842"/>
        <w:gridCol w:w="1560"/>
        <w:gridCol w:w="1344"/>
      </w:tblGrid>
      <w:tr w:rsidR="00582AA4" w:rsidRPr="00B25F67" w:rsidTr="007B5942">
        <w:trPr>
          <w:jc w:val="center"/>
        </w:trPr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Název opatření programového rámce IROP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Rovné příležitosti a nediskriminace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Podpora rovnosti mužů a žen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Udržitelný rozvoj</w:t>
            </w:r>
          </w:p>
        </w:tc>
      </w:tr>
      <w:tr w:rsidR="00582AA4" w:rsidRPr="00B25F67" w:rsidTr="007B5942">
        <w:trPr>
          <w:jc w:val="center"/>
        </w:trPr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A4" w:rsidRPr="00B25F67" w:rsidRDefault="00582AA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 xml:space="preserve">Bezpečná doprava a </w:t>
            </w:r>
            <w:proofErr w:type="spellStart"/>
            <w:r w:rsidRPr="00B25F67">
              <w:rPr>
                <w:rFonts w:ascii="Arial" w:hAnsi="Arial" w:cs="Arial"/>
                <w:sz w:val="24"/>
                <w:szCs w:val="24"/>
              </w:rPr>
              <w:t>cyklodoprava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582AA4" w:rsidRPr="00B25F67" w:rsidTr="007B5942">
        <w:trPr>
          <w:jc w:val="center"/>
        </w:trPr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Podpora složek integrovaného záchranného systému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582AA4" w:rsidRPr="00B25F67" w:rsidTr="007B5942">
        <w:trPr>
          <w:jc w:val="center"/>
        </w:trPr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Rozvoj sociálních služeb, služeb navazujících a podpora sociální inkluze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582AA4" w:rsidRPr="00B25F67" w:rsidTr="007B5942">
        <w:trPr>
          <w:jc w:val="center"/>
        </w:trPr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A4" w:rsidRPr="00B25F67" w:rsidRDefault="00582AA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Rozvoj péče o zdraví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582AA4" w:rsidRPr="00B25F67" w:rsidTr="007B5942">
        <w:trPr>
          <w:jc w:val="center"/>
        </w:trPr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A4" w:rsidRPr="00B25F67" w:rsidRDefault="00582AA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Stabilizace sítě škol a rozvoj vzdělávacích zařízení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A4" w:rsidRPr="00B25F67" w:rsidRDefault="00582AA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</w:tbl>
    <w:p w:rsidR="00582AA4" w:rsidRDefault="00582AA4" w:rsidP="00582AA4"/>
    <w:sectPr w:rsidR="00582AA4" w:rsidSect="00582AA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93" w:rsidRDefault="00AA4693" w:rsidP="00582AA4">
      <w:r>
        <w:separator/>
      </w:r>
    </w:p>
  </w:endnote>
  <w:endnote w:type="continuationSeparator" w:id="0">
    <w:p w:rsidR="00AA4693" w:rsidRDefault="00AA4693" w:rsidP="0058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139146"/>
      <w:docPartObj>
        <w:docPartGallery w:val="Page Numbers (Bottom of Page)"/>
        <w:docPartUnique/>
      </w:docPartObj>
    </w:sdtPr>
    <w:sdtContent>
      <w:p w:rsidR="009E57E8" w:rsidRDefault="009E57E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57E8" w:rsidRDefault="009E57E8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3FFF" w:rsidRPr="00FD3FFF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9E57E8" w:rsidRDefault="009E57E8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FD3FFF" w:rsidRPr="00FD3FFF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E8" w:rsidRDefault="009E57E8">
    <w:pPr>
      <w:pStyle w:val="Zpat"/>
    </w:pPr>
    <w:r>
      <w:rPr>
        <w:rFonts w:ascii="Arial" w:hAnsi="Arial" w:cs="Arial"/>
        <w:noProof/>
        <w:sz w:val="32"/>
        <w:szCs w:val="32"/>
      </w:rPr>
      <w:drawing>
        <wp:inline distT="0" distB="0" distL="0" distR="0">
          <wp:extent cx="5749925" cy="518795"/>
          <wp:effectExtent l="0" t="0" r="3175" b="0"/>
          <wp:docPr id="6" name="Obrázek 6" descr="logotyp-OP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-OP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93" w:rsidRDefault="00AA4693" w:rsidP="00582AA4">
      <w:r>
        <w:separator/>
      </w:r>
    </w:p>
  </w:footnote>
  <w:footnote w:type="continuationSeparator" w:id="0">
    <w:p w:rsidR="00AA4693" w:rsidRDefault="00AA4693" w:rsidP="0058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A4" w:rsidRDefault="00582AA4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9F9C5A" wp14:editId="443DFD24">
          <wp:simplePos x="0" y="0"/>
          <wp:positionH relativeFrom="column">
            <wp:posOffset>4730750</wp:posOffset>
          </wp:positionH>
          <wp:positionV relativeFrom="paragraph">
            <wp:posOffset>123190</wp:posOffset>
          </wp:positionV>
          <wp:extent cx="1257300" cy="571500"/>
          <wp:effectExtent l="0" t="0" r="0" b="0"/>
          <wp:wrapTight wrapText="bothSides">
            <wp:wrapPolygon edited="0">
              <wp:start x="0" y="0"/>
              <wp:lineTo x="0" y="20880"/>
              <wp:lineTo x="21273" y="20880"/>
              <wp:lineTo x="21273" y="0"/>
              <wp:lineTo x="0" y="0"/>
            </wp:wrapPolygon>
          </wp:wrapTight>
          <wp:docPr id="4" name="Obrázek 4" descr="KRÁLOVÉHRADECKÝ KRA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ÁLOVÉHRADECKÝ KRAJ 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251CC1" wp14:editId="3FCCE750">
          <wp:extent cx="4646295" cy="798830"/>
          <wp:effectExtent l="0" t="0" r="1905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B5A"/>
    <w:multiLevelType w:val="multilevel"/>
    <w:tmpl w:val="533E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548AE"/>
    <w:multiLevelType w:val="multilevel"/>
    <w:tmpl w:val="061C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0454C"/>
    <w:multiLevelType w:val="hybridMultilevel"/>
    <w:tmpl w:val="41F6D5FA"/>
    <w:name w:val="WW8Num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61768"/>
    <w:multiLevelType w:val="multilevel"/>
    <w:tmpl w:val="714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55C9F"/>
    <w:multiLevelType w:val="multilevel"/>
    <w:tmpl w:val="23B43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9E611F0"/>
    <w:multiLevelType w:val="multilevel"/>
    <w:tmpl w:val="AE40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E19C5"/>
    <w:multiLevelType w:val="hybridMultilevel"/>
    <w:tmpl w:val="8F98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2FD5"/>
    <w:multiLevelType w:val="multilevel"/>
    <w:tmpl w:val="8760150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417853B4"/>
    <w:multiLevelType w:val="hybridMultilevel"/>
    <w:tmpl w:val="B2D8B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D4DE0"/>
    <w:multiLevelType w:val="multilevel"/>
    <w:tmpl w:val="89D4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A7483"/>
    <w:multiLevelType w:val="hybridMultilevel"/>
    <w:tmpl w:val="28301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24061"/>
    <w:multiLevelType w:val="multilevel"/>
    <w:tmpl w:val="2EDC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F02FAC"/>
    <w:multiLevelType w:val="multilevel"/>
    <w:tmpl w:val="B76A057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rFonts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0397975"/>
    <w:multiLevelType w:val="hybridMultilevel"/>
    <w:tmpl w:val="BEB23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B4DAC"/>
    <w:multiLevelType w:val="hybridMultilevel"/>
    <w:tmpl w:val="2410E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8"/>
  </w:num>
  <w:num w:numId="11">
    <w:abstractNumId w:val="2"/>
  </w:num>
  <w:num w:numId="12">
    <w:abstractNumId w:val="6"/>
  </w:num>
  <w:num w:numId="13">
    <w:abstractNumId w:val="5"/>
  </w:num>
  <w:num w:numId="14">
    <w:abstractNumId w:val="10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0A"/>
    <w:rsid w:val="000D6A0A"/>
    <w:rsid w:val="00582AA4"/>
    <w:rsid w:val="006F44FC"/>
    <w:rsid w:val="009C33B8"/>
    <w:rsid w:val="009E57E8"/>
    <w:rsid w:val="00A6029F"/>
    <w:rsid w:val="00A84977"/>
    <w:rsid w:val="00AA4693"/>
    <w:rsid w:val="00F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A0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6A0A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6A0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D6A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0D6A0A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0D6A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D6A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D6A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D6A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A0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6A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D6A0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D6A0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D6A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6A0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D6A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6A0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D6A0A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0D6A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Bezmezer1">
    <w:name w:val="Bez mezer1"/>
    <w:qFormat/>
    <w:rsid w:val="000D6A0A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Odstavecseseznamem">
    <w:name w:val="List Paragraph"/>
    <w:aliases w:val="Nad,Odstavec_muj,Odstavec cíl se seznamem,Odstavec se seznamem5"/>
    <w:basedOn w:val="Normln"/>
    <w:link w:val="OdstavecseseznamemChar"/>
    <w:qFormat/>
    <w:rsid w:val="000D6A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6A0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rsid w:val="000D6A0A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582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2A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2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2A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A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582AA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9E57E8"/>
    <w:pPr>
      <w:tabs>
        <w:tab w:val="left" w:pos="567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9E57E8"/>
    <w:pPr>
      <w:tabs>
        <w:tab w:val="right" w:leader="dot" w:pos="9062"/>
      </w:tabs>
      <w:ind w:left="709" w:hanging="469"/>
    </w:pPr>
  </w:style>
  <w:style w:type="paragraph" w:styleId="Obsah3">
    <w:name w:val="toc 3"/>
    <w:basedOn w:val="Normln"/>
    <w:next w:val="Normln"/>
    <w:autoRedefine/>
    <w:uiPriority w:val="39"/>
    <w:rsid w:val="00582AA4"/>
    <w:pPr>
      <w:tabs>
        <w:tab w:val="left" w:pos="1418"/>
        <w:tab w:val="right" w:leader="dot" w:pos="9060"/>
      </w:tabs>
      <w:ind w:left="1418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A0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6A0A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6A0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D6A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0D6A0A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0D6A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D6A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D6A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D6A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A0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6A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D6A0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D6A0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D6A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6A0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D6A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6A0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D6A0A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0D6A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Bezmezer1">
    <w:name w:val="Bez mezer1"/>
    <w:qFormat/>
    <w:rsid w:val="000D6A0A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Odstavecseseznamem">
    <w:name w:val="List Paragraph"/>
    <w:aliases w:val="Nad,Odstavec_muj,Odstavec cíl se seznamem,Odstavec se seznamem5"/>
    <w:basedOn w:val="Normln"/>
    <w:link w:val="OdstavecseseznamemChar"/>
    <w:qFormat/>
    <w:rsid w:val="000D6A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6A0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rsid w:val="000D6A0A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582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2A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2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2A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A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582AA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9E57E8"/>
    <w:pPr>
      <w:tabs>
        <w:tab w:val="left" w:pos="567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9E57E8"/>
    <w:pPr>
      <w:tabs>
        <w:tab w:val="right" w:leader="dot" w:pos="9062"/>
      </w:tabs>
      <w:ind w:left="709" w:hanging="469"/>
    </w:pPr>
  </w:style>
  <w:style w:type="paragraph" w:styleId="Obsah3">
    <w:name w:val="toc 3"/>
    <w:basedOn w:val="Normln"/>
    <w:next w:val="Normln"/>
    <w:autoRedefine/>
    <w:uiPriority w:val="39"/>
    <w:rsid w:val="00582AA4"/>
    <w:pPr>
      <w:tabs>
        <w:tab w:val="left" w:pos="1418"/>
        <w:tab w:val="right" w:leader="dot" w:pos="9060"/>
      </w:tabs>
      <w:ind w:left="1418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http://www.otevrenezahrady.cz/image.php?nid=13509&amp;oid=4101136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3013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dcterms:created xsi:type="dcterms:W3CDTF">2017-09-10T09:01:00Z</dcterms:created>
  <dcterms:modified xsi:type="dcterms:W3CDTF">2017-09-10T10:09:00Z</dcterms:modified>
</cp:coreProperties>
</file>