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A4" w:rsidRDefault="00582AA4" w:rsidP="00582AA4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</w:p>
    <w:p w:rsidR="00582AA4" w:rsidRDefault="00582AA4" w:rsidP="00582A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Otevřené zahrady Jičínska z. </w:t>
      </w:r>
      <w:proofErr w:type="gramStart"/>
      <w:r>
        <w:rPr>
          <w:rFonts w:ascii="Arial" w:hAnsi="Arial" w:cs="Arial"/>
          <w:b/>
          <w:sz w:val="36"/>
          <w:szCs w:val="36"/>
        </w:rPr>
        <w:t>s.</w:t>
      </w:r>
      <w:proofErr w:type="gramEnd"/>
      <w:r>
        <w:rPr>
          <w:rFonts w:ascii="Arial" w:hAnsi="Arial" w:cs="Arial"/>
          <w:b/>
          <w:sz w:val="36"/>
          <w:szCs w:val="36"/>
        </w:rPr>
        <w:t>, IČO: 27017346</w:t>
      </w:r>
    </w:p>
    <w:p w:rsidR="00582AA4" w:rsidRDefault="00582AA4" w:rsidP="00A84977">
      <w:pPr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9A3DECD" wp14:editId="1EA75E01">
            <wp:simplePos x="0" y="0"/>
            <wp:positionH relativeFrom="column">
              <wp:posOffset>1196357</wp:posOffset>
            </wp:positionH>
            <wp:positionV relativeFrom="paragraph">
              <wp:align>top</wp:align>
            </wp:positionV>
            <wp:extent cx="2834005" cy="2380615"/>
            <wp:effectExtent l="0" t="0" r="4445" b="635"/>
            <wp:wrapSquare wrapText="bothSides"/>
            <wp:docPr id="3" name="Obrázek 3" descr="logo Otevřené zahr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Otevřené zahrad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977">
        <w:rPr>
          <w:rFonts w:ascii="Arial" w:hAnsi="Arial" w:cs="Arial"/>
          <w:noProof/>
          <w:sz w:val="36"/>
          <w:szCs w:val="36"/>
        </w:rPr>
        <w:br w:type="textWrapping" w:clear="all"/>
      </w:r>
    </w:p>
    <w:p w:rsidR="00582AA4" w:rsidRDefault="00582AA4" w:rsidP="00582AA4">
      <w:pPr>
        <w:jc w:val="center"/>
        <w:rPr>
          <w:rFonts w:ascii="Arial" w:hAnsi="Arial" w:cs="Arial"/>
          <w:noProof/>
          <w:sz w:val="36"/>
          <w:szCs w:val="36"/>
        </w:rPr>
      </w:pPr>
    </w:p>
    <w:p w:rsidR="00582AA4" w:rsidRPr="00737EF7" w:rsidRDefault="00582AA4" w:rsidP="00582AA4">
      <w:pPr>
        <w:jc w:val="center"/>
        <w:rPr>
          <w:rFonts w:ascii="Arial" w:hAnsi="Arial" w:cs="Arial"/>
          <w:b/>
          <w:sz w:val="36"/>
          <w:szCs w:val="36"/>
        </w:rPr>
      </w:pPr>
      <w:r w:rsidRPr="00737EF7">
        <w:rPr>
          <w:rFonts w:ascii="Arial" w:hAnsi="Arial" w:cs="Arial"/>
          <w:b/>
          <w:sz w:val="36"/>
          <w:szCs w:val="36"/>
        </w:rPr>
        <w:t>Strategie komunitně vedeného místního rozvoje</w:t>
      </w:r>
    </w:p>
    <w:p w:rsidR="00582AA4" w:rsidRPr="00737EF7" w:rsidRDefault="00582AA4" w:rsidP="00582AA4">
      <w:pPr>
        <w:jc w:val="center"/>
        <w:rPr>
          <w:rFonts w:ascii="Arial" w:hAnsi="Arial" w:cs="Arial"/>
        </w:rPr>
      </w:pPr>
    </w:p>
    <w:p w:rsidR="00582AA4" w:rsidRPr="00737EF7" w:rsidRDefault="00582AA4" w:rsidP="00582AA4">
      <w:pPr>
        <w:jc w:val="center"/>
        <w:rPr>
          <w:rFonts w:ascii="Arial" w:hAnsi="Arial" w:cs="Arial"/>
          <w:b/>
          <w:sz w:val="32"/>
          <w:szCs w:val="32"/>
        </w:rPr>
      </w:pPr>
      <w:r w:rsidRPr="00737EF7">
        <w:rPr>
          <w:rFonts w:ascii="Arial" w:hAnsi="Arial" w:cs="Arial"/>
          <w:b/>
          <w:sz w:val="32"/>
          <w:szCs w:val="32"/>
        </w:rPr>
        <w:t>pro území místní akční skupiny Otevřené zahrady Jičínska</w:t>
      </w:r>
    </w:p>
    <w:p w:rsidR="00582AA4" w:rsidRPr="00737EF7" w:rsidRDefault="00582AA4" w:rsidP="00582AA4">
      <w:pPr>
        <w:jc w:val="center"/>
        <w:rPr>
          <w:rFonts w:ascii="Arial" w:hAnsi="Arial" w:cs="Arial"/>
        </w:rPr>
      </w:pPr>
    </w:p>
    <w:p w:rsidR="00582AA4" w:rsidRPr="00737EF7" w:rsidRDefault="00582AA4" w:rsidP="00582AA4">
      <w:pPr>
        <w:jc w:val="center"/>
        <w:rPr>
          <w:rFonts w:ascii="Arial" w:hAnsi="Arial" w:cs="Arial"/>
          <w:b/>
          <w:sz w:val="32"/>
          <w:szCs w:val="32"/>
        </w:rPr>
      </w:pPr>
      <w:r w:rsidRPr="00737EF7">
        <w:rPr>
          <w:rFonts w:ascii="Arial" w:hAnsi="Arial" w:cs="Arial"/>
          <w:b/>
          <w:sz w:val="32"/>
          <w:szCs w:val="32"/>
        </w:rPr>
        <w:t>na období 2014 – 2020</w:t>
      </w:r>
    </w:p>
    <w:p w:rsidR="00582AA4" w:rsidRPr="00737EF7" w:rsidRDefault="00582AA4" w:rsidP="00582AA4">
      <w:pPr>
        <w:rPr>
          <w:rFonts w:ascii="Arial" w:hAnsi="Arial" w:cs="Arial"/>
          <w:sz w:val="36"/>
          <w:szCs w:val="36"/>
        </w:rPr>
      </w:pPr>
    </w:p>
    <w:p w:rsidR="00582AA4" w:rsidRPr="00737EF7" w:rsidRDefault="00582AA4" w:rsidP="00582AA4">
      <w:pPr>
        <w:rPr>
          <w:rFonts w:ascii="Arial" w:hAnsi="Arial" w:cs="Arial"/>
          <w:sz w:val="36"/>
          <w:szCs w:val="36"/>
        </w:rPr>
      </w:pPr>
    </w:p>
    <w:p w:rsidR="00582AA4" w:rsidRPr="00737EF7" w:rsidRDefault="00582AA4" w:rsidP="00582AA4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STRATEGICKÁ ČÁST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– PROGRAMOVÝ RÁMEC INTEGROVANÝ REGIONÁLNÍ OPERAČNÍ PROGRAM</w:t>
      </w:r>
    </w:p>
    <w:p w:rsidR="00582AA4" w:rsidRPr="00773789" w:rsidRDefault="00582AA4" w:rsidP="00582AA4">
      <w:pPr>
        <w:jc w:val="center"/>
        <w:rPr>
          <w:rFonts w:ascii="Arial" w:hAnsi="Arial" w:cs="Arial"/>
          <w:color w:val="000000"/>
        </w:rPr>
      </w:pPr>
    </w:p>
    <w:p w:rsidR="00582AA4" w:rsidRPr="00B80FE8" w:rsidRDefault="00582AA4" w:rsidP="00582AA4">
      <w:pPr>
        <w:jc w:val="center"/>
        <w:rPr>
          <w:rFonts w:ascii="Arial" w:hAnsi="Arial" w:cs="Arial"/>
          <w:i/>
          <w:color w:val="000000"/>
          <w:sz w:val="32"/>
          <w:szCs w:val="32"/>
        </w:rPr>
      </w:pPr>
      <w:r w:rsidRPr="00737EF7">
        <w:rPr>
          <w:rFonts w:ascii="Arial" w:hAnsi="Arial" w:cs="Arial"/>
          <w:i/>
          <w:color w:val="000000"/>
          <w:sz w:val="32"/>
          <w:szCs w:val="32"/>
        </w:rPr>
        <w:t>(</w:t>
      </w:r>
      <w:r w:rsidRPr="005E0225">
        <w:rPr>
          <w:rFonts w:ascii="Arial" w:hAnsi="Arial" w:cs="Arial"/>
          <w:i/>
          <w:color w:val="000000"/>
          <w:sz w:val="32"/>
          <w:szCs w:val="32"/>
        </w:rPr>
        <w:t>verze odevzdaná na MMR</w:t>
      </w:r>
      <w:r>
        <w:rPr>
          <w:rFonts w:ascii="Arial" w:hAnsi="Arial" w:cs="Arial"/>
          <w:i/>
          <w:color w:val="000000"/>
          <w:sz w:val="32"/>
          <w:szCs w:val="32"/>
        </w:rPr>
        <w:t xml:space="preserve"> –</w:t>
      </w:r>
      <w:r w:rsidRPr="00737EF7">
        <w:rPr>
          <w:rFonts w:ascii="Arial" w:hAnsi="Arial" w:cs="Arial"/>
          <w:i/>
          <w:color w:val="000000"/>
          <w:sz w:val="32"/>
          <w:szCs w:val="32"/>
        </w:rPr>
        <w:t xml:space="preserve"> </w:t>
      </w:r>
      <w:r w:rsidRPr="00B80FE8">
        <w:rPr>
          <w:rFonts w:ascii="Arial" w:hAnsi="Arial" w:cs="Arial"/>
          <w:i/>
          <w:color w:val="000000"/>
          <w:sz w:val="32"/>
          <w:szCs w:val="32"/>
        </w:rPr>
        <w:t>červenec 2017)</w:t>
      </w:r>
    </w:p>
    <w:p w:rsidR="00582AA4" w:rsidRPr="00B80FE8" w:rsidRDefault="00582AA4" w:rsidP="00582AA4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582AA4" w:rsidRPr="00A84977" w:rsidRDefault="00582AA4" w:rsidP="00582AA4">
      <w:pPr>
        <w:rPr>
          <w:rFonts w:ascii="Arial" w:hAnsi="Arial" w:cs="Arial"/>
          <w:sz w:val="28"/>
          <w:szCs w:val="28"/>
        </w:rPr>
      </w:pPr>
      <w:r w:rsidRPr="00A84977">
        <w:rPr>
          <w:rFonts w:ascii="Arial" w:hAnsi="Arial" w:cs="Arial"/>
          <w:sz w:val="28"/>
          <w:szCs w:val="28"/>
        </w:rPr>
        <w:t>Obsah</w:t>
      </w:r>
    </w:p>
    <w:p w:rsidR="009E57E8" w:rsidRPr="00A84977" w:rsidRDefault="009E57E8" w:rsidP="00582AA4">
      <w:pPr>
        <w:rPr>
          <w:rFonts w:ascii="Arial" w:hAnsi="Arial" w:cs="Arial"/>
        </w:rPr>
      </w:pPr>
    </w:p>
    <w:p w:rsidR="009E57E8" w:rsidRPr="00A84977" w:rsidRDefault="00582AA4" w:rsidP="009E57E8">
      <w:pPr>
        <w:pStyle w:val="Obsah1"/>
        <w:rPr>
          <w:rFonts w:ascii="Arial" w:eastAsiaTheme="minorEastAsia" w:hAnsi="Arial" w:cs="Arial"/>
          <w:noProof/>
          <w:sz w:val="22"/>
          <w:szCs w:val="22"/>
        </w:rPr>
      </w:pPr>
      <w:r w:rsidRPr="00005866">
        <w:rPr>
          <w:rFonts w:ascii="Arial" w:hAnsi="Arial" w:cs="Arial"/>
          <w:sz w:val="23"/>
          <w:szCs w:val="23"/>
        </w:rPr>
        <w:fldChar w:fldCharType="begin"/>
      </w:r>
      <w:r w:rsidRPr="00005866">
        <w:rPr>
          <w:rFonts w:ascii="Arial" w:hAnsi="Arial" w:cs="Arial"/>
          <w:sz w:val="23"/>
          <w:szCs w:val="23"/>
        </w:rPr>
        <w:instrText xml:space="preserve"> TOC \o "1-3" \h \z \u </w:instrText>
      </w:r>
      <w:r w:rsidRPr="00005866">
        <w:rPr>
          <w:rFonts w:ascii="Arial" w:hAnsi="Arial" w:cs="Arial"/>
          <w:sz w:val="23"/>
          <w:szCs w:val="23"/>
        </w:rPr>
        <w:fldChar w:fldCharType="separate"/>
      </w:r>
      <w:hyperlink w:anchor="_Toc492806511" w:history="1">
        <w:r w:rsidR="009E57E8" w:rsidRPr="00A84977">
          <w:rPr>
            <w:rStyle w:val="Hypertextovodkaz"/>
            <w:rFonts w:ascii="Arial" w:hAnsi="Arial" w:cs="Arial"/>
            <w:noProof/>
            <w:sz w:val="22"/>
            <w:szCs w:val="22"/>
          </w:rPr>
          <w:t>1</w:t>
        </w:r>
        <w:r w:rsidR="009E57E8" w:rsidRPr="00A84977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E57E8" w:rsidRPr="00A84977">
          <w:rPr>
            <w:rStyle w:val="Hypertextovodkaz"/>
            <w:rFonts w:ascii="Arial" w:hAnsi="Arial" w:cs="Arial"/>
            <w:noProof/>
            <w:sz w:val="22"/>
            <w:szCs w:val="22"/>
          </w:rPr>
          <w:t>Programový rámec Integrovaného regionálního operačního programu (IROP)</w:t>
        </w:r>
        <w:r w:rsidR="009E57E8" w:rsidRPr="00A84977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E57E8"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E57E8" w:rsidRPr="00A84977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_Toc492806511 \h </w:instrText>
        </w:r>
        <w:r w:rsidR="009E57E8" w:rsidRPr="00A84977">
          <w:rPr>
            <w:rFonts w:ascii="Arial" w:hAnsi="Arial" w:cs="Arial"/>
            <w:noProof/>
            <w:webHidden/>
            <w:sz w:val="22"/>
            <w:szCs w:val="22"/>
          </w:rPr>
        </w:r>
        <w:r w:rsidR="009E57E8"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9E57E8" w:rsidRPr="00A84977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9E57E8"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E57E8" w:rsidRPr="00A84977" w:rsidRDefault="009E57E8" w:rsidP="009E57E8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492806512" w:history="1">
        <w:r w:rsidRPr="00A84977">
          <w:rPr>
            <w:rStyle w:val="Hypertextovodkaz"/>
            <w:rFonts w:ascii="Arial" w:hAnsi="Arial" w:cs="Arial"/>
            <w:noProof/>
            <w:sz w:val="22"/>
            <w:szCs w:val="22"/>
          </w:rPr>
          <w:t>1.1</w:t>
        </w:r>
        <w:r w:rsidRPr="00A84977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A84977">
          <w:rPr>
            <w:rStyle w:val="Hypertextovodkaz"/>
            <w:rFonts w:ascii="Arial" w:hAnsi="Arial" w:cs="Arial"/>
            <w:noProof/>
            <w:sz w:val="22"/>
            <w:szCs w:val="22"/>
          </w:rPr>
          <w:t>Opatření 1: Bezpečná doprava a cyklodoprava</w: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_Toc492806512 \h </w:instrTex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E57E8" w:rsidRPr="00A84977" w:rsidRDefault="009E57E8" w:rsidP="009E57E8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492806513" w:history="1">
        <w:r w:rsidRPr="00A84977">
          <w:rPr>
            <w:rStyle w:val="Hypertextovodkaz"/>
            <w:rFonts w:ascii="Arial" w:hAnsi="Arial" w:cs="Arial"/>
            <w:noProof/>
            <w:sz w:val="22"/>
            <w:szCs w:val="22"/>
          </w:rPr>
          <w:t>1.2</w:t>
        </w:r>
        <w:r w:rsidRPr="00A84977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A84977">
          <w:rPr>
            <w:rStyle w:val="Hypertextovodkaz"/>
            <w:rFonts w:ascii="Arial" w:hAnsi="Arial" w:cs="Arial"/>
            <w:noProof/>
            <w:sz w:val="22"/>
            <w:szCs w:val="22"/>
          </w:rPr>
          <w:t>Opatření 2: Podpora složek integrovaného záchranného systému</w: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_Toc492806513 \h </w:instrTex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E57E8" w:rsidRPr="00A84977" w:rsidRDefault="009E57E8" w:rsidP="009E57E8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492806514" w:history="1">
        <w:r w:rsidRPr="00A84977">
          <w:rPr>
            <w:rStyle w:val="Hypertextovodkaz"/>
            <w:rFonts w:ascii="Arial" w:hAnsi="Arial" w:cs="Arial"/>
            <w:noProof/>
            <w:sz w:val="22"/>
            <w:szCs w:val="22"/>
          </w:rPr>
          <w:t>1.3</w:t>
        </w:r>
        <w:r w:rsidRPr="00A84977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A84977">
          <w:rPr>
            <w:rStyle w:val="Hypertextovodkaz"/>
            <w:rFonts w:ascii="Arial" w:hAnsi="Arial" w:cs="Arial"/>
            <w:noProof/>
            <w:sz w:val="22"/>
            <w:szCs w:val="22"/>
          </w:rPr>
          <w:t>Opatření 3: Rozvoj sociálních služeb, služeb navazujících a podpora sociální inkluze</w: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_Toc492806514 \h </w:instrTex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t>6</w: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E57E8" w:rsidRPr="00A84977" w:rsidRDefault="009E57E8" w:rsidP="009E57E8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492806515" w:history="1">
        <w:r w:rsidRPr="00A84977">
          <w:rPr>
            <w:rStyle w:val="Hypertextovodkaz"/>
            <w:rFonts w:ascii="Arial" w:hAnsi="Arial" w:cs="Arial"/>
            <w:noProof/>
            <w:sz w:val="22"/>
            <w:szCs w:val="22"/>
          </w:rPr>
          <w:t>1.4</w:t>
        </w:r>
        <w:r w:rsidRPr="00A84977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A84977">
          <w:rPr>
            <w:rStyle w:val="Hypertextovodkaz"/>
            <w:rFonts w:ascii="Arial" w:hAnsi="Arial" w:cs="Arial"/>
            <w:noProof/>
            <w:sz w:val="22"/>
            <w:szCs w:val="22"/>
          </w:rPr>
          <w:t>Opatření 4: Rozvoj péče o zdraví</w: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_Toc492806515 \h </w:instrTex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t>8</w: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E57E8" w:rsidRPr="00A84977" w:rsidRDefault="009E57E8" w:rsidP="009E57E8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492806516" w:history="1">
        <w:r w:rsidRPr="00A84977">
          <w:rPr>
            <w:rStyle w:val="Hypertextovodkaz"/>
            <w:rFonts w:ascii="Arial" w:hAnsi="Arial" w:cs="Arial"/>
            <w:noProof/>
            <w:sz w:val="22"/>
            <w:szCs w:val="22"/>
          </w:rPr>
          <w:t>1.5</w:t>
        </w:r>
        <w:r w:rsidRPr="00A84977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A84977">
          <w:rPr>
            <w:rStyle w:val="Hypertextovodkaz"/>
            <w:rFonts w:ascii="Arial" w:hAnsi="Arial" w:cs="Arial"/>
            <w:noProof/>
            <w:sz w:val="22"/>
            <w:szCs w:val="22"/>
          </w:rPr>
          <w:t>Opatření 5: Stabilizace sítě škol a rozvoj vzdělávacích zařízení</w: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_Toc492806516 \h </w:instrTex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t>10</w: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E57E8" w:rsidRDefault="009E57E8" w:rsidP="009E57E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806517" w:history="1">
        <w:r w:rsidRPr="00A84977">
          <w:rPr>
            <w:rStyle w:val="Hypertextovodkaz"/>
            <w:rFonts w:ascii="Arial" w:hAnsi="Arial" w:cs="Arial"/>
            <w:noProof/>
            <w:sz w:val="22"/>
            <w:szCs w:val="22"/>
          </w:rPr>
          <w:t>2</w:t>
        </w:r>
        <w:r w:rsidRPr="00A84977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A84977">
          <w:rPr>
            <w:rStyle w:val="Hypertextovodkaz"/>
            <w:rFonts w:ascii="Arial" w:hAnsi="Arial" w:cs="Arial"/>
            <w:noProof/>
            <w:sz w:val="22"/>
            <w:szCs w:val="22"/>
          </w:rPr>
          <w:t>Vazba na horizontální témata</w: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_Toc492806517 \h </w:instrTex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t>12</w:t>
        </w:r>
        <w:r w:rsidRPr="00A84977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582AA4" w:rsidRDefault="00582AA4" w:rsidP="00582AA4">
      <w:pPr>
        <w:spacing w:after="200"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005866">
        <w:rPr>
          <w:rFonts w:ascii="Arial" w:hAnsi="Arial" w:cs="Arial"/>
          <w:b/>
          <w:bCs/>
          <w:sz w:val="23"/>
          <w:szCs w:val="23"/>
        </w:rPr>
        <w:fldChar w:fldCharType="end"/>
      </w:r>
      <w:r>
        <w:rPr>
          <w:rFonts w:ascii="Arial" w:hAnsi="Arial" w:cs="Arial"/>
          <w:sz w:val="32"/>
          <w:szCs w:val="32"/>
        </w:rPr>
        <w:br w:type="page"/>
      </w:r>
    </w:p>
    <w:p w:rsidR="000D6A0A" w:rsidRPr="00434AA8" w:rsidRDefault="000D6A0A" w:rsidP="00582AA4">
      <w:pPr>
        <w:pStyle w:val="Nadpis1"/>
      </w:pPr>
      <w:bookmarkStart w:id="1" w:name="_Toc492806511"/>
      <w:bookmarkEnd w:id="0"/>
      <w:r w:rsidRPr="00434AA8">
        <w:lastRenderedPageBreak/>
        <w:t>Programový rámec Integrovaného regionálního operačního programu (IROP)</w:t>
      </w:r>
      <w:bookmarkEnd w:id="1"/>
      <w:r w:rsidRPr="00434AA8">
        <w:t xml:space="preserve"> </w:t>
      </w:r>
    </w:p>
    <w:p w:rsidR="000D6A0A" w:rsidRPr="00434AA8" w:rsidRDefault="000D6A0A" w:rsidP="000D6A0A">
      <w:pPr>
        <w:pStyle w:val="Bezmezer1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843"/>
        <w:gridCol w:w="1842"/>
      </w:tblGrid>
      <w:tr w:rsidR="000D6A0A" w:rsidRPr="00434AA8" w:rsidTr="007B5942">
        <w:tc>
          <w:tcPr>
            <w:tcW w:w="5529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Opatření</w:t>
            </w:r>
          </w:p>
        </w:tc>
        <w:tc>
          <w:tcPr>
            <w:tcW w:w="1843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Specifický cíl IROP</w:t>
            </w:r>
          </w:p>
        </w:tc>
        <w:tc>
          <w:tcPr>
            <w:tcW w:w="1842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proofErr w:type="gramStart"/>
            <w:r w:rsidRPr="00434AA8">
              <w:rPr>
                <w:rFonts w:ascii="Arial" w:hAnsi="Arial" w:cs="Arial"/>
              </w:rPr>
              <w:t>Předpokládaná  alokace</w:t>
            </w:r>
            <w:proofErr w:type="gramEnd"/>
            <w:r w:rsidRPr="00434AA8">
              <w:rPr>
                <w:rFonts w:ascii="Arial" w:hAnsi="Arial" w:cs="Arial"/>
              </w:rPr>
              <w:t xml:space="preserve"> (Kč)</w:t>
            </w:r>
          </w:p>
        </w:tc>
      </w:tr>
      <w:tr w:rsidR="000D6A0A" w:rsidRPr="00434AA8" w:rsidTr="007B5942">
        <w:tc>
          <w:tcPr>
            <w:tcW w:w="5529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 xml:space="preserve">Opatření 1: Bezpečná doprava a </w:t>
            </w:r>
            <w:proofErr w:type="spellStart"/>
            <w:r w:rsidRPr="00434AA8">
              <w:rPr>
                <w:rFonts w:ascii="Arial" w:hAnsi="Arial" w:cs="Arial"/>
              </w:rPr>
              <w:t>cyklodoprava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SC 1.2</w:t>
            </w:r>
          </w:p>
        </w:tc>
        <w:tc>
          <w:tcPr>
            <w:tcW w:w="1842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jc w:val="right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17 285 051</w:t>
            </w:r>
          </w:p>
        </w:tc>
      </w:tr>
      <w:tr w:rsidR="000D6A0A" w:rsidRPr="00434AA8" w:rsidTr="007B5942">
        <w:tc>
          <w:tcPr>
            <w:tcW w:w="5529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Opatření 2: Podpora složek integrovaného záchranného systému</w:t>
            </w:r>
          </w:p>
        </w:tc>
        <w:tc>
          <w:tcPr>
            <w:tcW w:w="1843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SC 1.3</w:t>
            </w:r>
          </w:p>
        </w:tc>
        <w:tc>
          <w:tcPr>
            <w:tcW w:w="1842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jc w:val="right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12 730 000</w:t>
            </w:r>
          </w:p>
        </w:tc>
      </w:tr>
      <w:tr w:rsidR="000D6A0A" w:rsidRPr="00434AA8" w:rsidTr="007B5942">
        <w:tc>
          <w:tcPr>
            <w:tcW w:w="5529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Opatření 3: Rozvoj sociálních služeb, služeb navazujících a podpora sociální inkluze</w:t>
            </w:r>
          </w:p>
        </w:tc>
        <w:tc>
          <w:tcPr>
            <w:tcW w:w="1843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SC 2.1</w:t>
            </w:r>
          </w:p>
        </w:tc>
        <w:tc>
          <w:tcPr>
            <w:tcW w:w="1842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jc w:val="right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5 367 500</w:t>
            </w:r>
          </w:p>
        </w:tc>
      </w:tr>
      <w:tr w:rsidR="000D6A0A" w:rsidRPr="00434AA8" w:rsidTr="007B5942">
        <w:tc>
          <w:tcPr>
            <w:tcW w:w="5529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Opatření 4: Rozvoj péče o zdraví</w:t>
            </w:r>
          </w:p>
        </w:tc>
        <w:tc>
          <w:tcPr>
            <w:tcW w:w="1843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SC 2.3</w:t>
            </w:r>
          </w:p>
        </w:tc>
        <w:tc>
          <w:tcPr>
            <w:tcW w:w="1842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jc w:val="right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237 500</w:t>
            </w:r>
          </w:p>
        </w:tc>
      </w:tr>
      <w:tr w:rsidR="000D6A0A" w:rsidRPr="00434AA8" w:rsidTr="007B5942">
        <w:tc>
          <w:tcPr>
            <w:tcW w:w="5529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Opatření 5: Stabilizace sítě škol a rozvoj vzdělávacích zařízení</w:t>
            </w:r>
          </w:p>
        </w:tc>
        <w:tc>
          <w:tcPr>
            <w:tcW w:w="1843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SC 2.4</w:t>
            </w:r>
          </w:p>
        </w:tc>
        <w:tc>
          <w:tcPr>
            <w:tcW w:w="1842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jc w:val="right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3 657 500</w:t>
            </w:r>
          </w:p>
        </w:tc>
      </w:tr>
      <w:tr w:rsidR="000D6A0A" w:rsidRPr="00434AA8" w:rsidTr="007B5942">
        <w:tc>
          <w:tcPr>
            <w:tcW w:w="5529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 xml:space="preserve">Celkem </w:t>
            </w:r>
          </w:p>
        </w:tc>
        <w:tc>
          <w:tcPr>
            <w:tcW w:w="1843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0D6A0A" w:rsidRPr="00434AA8" w:rsidRDefault="000D6A0A" w:rsidP="007B5942">
            <w:pPr>
              <w:pStyle w:val="Bezmezer1"/>
              <w:ind w:left="0" w:firstLine="0"/>
              <w:jc w:val="right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39 277 551</w:t>
            </w:r>
          </w:p>
        </w:tc>
      </w:tr>
    </w:tbl>
    <w:p w:rsidR="000D6A0A" w:rsidRDefault="000D6A0A" w:rsidP="000D6A0A">
      <w:pPr>
        <w:pStyle w:val="Bezmezer1"/>
        <w:rPr>
          <w:rFonts w:ascii="Arial" w:hAnsi="Arial" w:cs="Arial"/>
        </w:rPr>
      </w:pPr>
    </w:p>
    <w:p w:rsidR="000D6A0A" w:rsidRPr="00434AA8" w:rsidRDefault="000D6A0A" w:rsidP="000D6A0A">
      <w:pPr>
        <w:pStyle w:val="Bezmezer1"/>
        <w:rPr>
          <w:rFonts w:ascii="Arial" w:hAnsi="Arial" w:cs="Arial"/>
        </w:rPr>
      </w:pPr>
    </w:p>
    <w:p w:rsidR="000D6A0A" w:rsidRPr="00434AA8" w:rsidRDefault="000D6A0A" w:rsidP="00582AA4">
      <w:pPr>
        <w:pStyle w:val="Nadpis2"/>
        <w:tabs>
          <w:tab w:val="clear" w:pos="2136"/>
          <w:tab w:val="num" w:pos="567"/>
        </w:tabs>
        <w:ind w:hanging="2136"/>
      </w:pPr>
      <w:bookmarkStart w:id="2" w:name="_Toc492806512"/>
      <w:r w:rsidRPr="00434AA8">
        <w:t xml:space="preserve">Opatření 1: Bezpečná doprava a </w:t>
      </w:r>
      <w:proofErr w:type="spellStart"/>
      <w:r w:rsidRPr="00434AA8">
        <w:t>cyklodoprava</w:t>
      </w:r>
      <w:bookmarkEnd w:id="2"/>
      <w:proofErr w:type="spellEnd"/>
    </w:p>
    <w:p w:rsidR="000D6A0A" w:rsidRPr="00434AA8" w:rsidRDefault="000D6A0A" w:rsidP="000D6A0A">
      <w:pPr>
        <w:pStyle w:val="Bezmezer1"/>
      </w:pPr>
    </w:p>
    <w:tbl>
      <w:tblPr>
        <w:tblW w:w="9214" w:type="dxa"/>
        <w:jc w:val="center"/>
        <w:tblInd w:w="-57" w:type="dxa"/>
        <w:tblBorders>
          <w:top w:val="single" w:sz="18" w:space="0" w:color="76923C"/>
          <w:left w:val="single" w:sz="18" w:space="0" w:color="76923C"/>
          <w:bottom w:val="single" w:sz="18" w:space="0" w:color="76923C"/>
          <w:right w:val="single" w:sz="18" w:space="0" w:color="76923C"/>
          <w:insideH w:val="single" w:sz="18" w:space="0" w:color="76923C"/>
          <w:insideV w:val="single" w:sz="18" w:space="0" w:color="76923C"/>
        </w:tblBorders>
        <w:shd w:val="clear" w:color="auto" w:fill="76923C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057"/>
        <w:gridCol w:w="2126"/>
        <w:gridCol w:w="5031"/>
      </w:tblGrid>
      <w:tr w:rsidR="000D6A0A" w:rsidRPr="00434AA8" w:rsidTr="007B5942">
        <w:trPr>
          <w:trHeight w:val="211"/>
          <w:jc w:val="center"/>
        </w:trPr>
        <w:tc>
          <w:tcPr>
            <w:tcW w:w="2057" w:type="dxa"/>
            <w:shd w:val="clear" w:color="auto" w:fill="76923C"/>
          </w:tcPr>
          <w:p w:rsidR="000D6A0A" w:rsidRPr="00434AA8" w:rsidRDefault="000D6A0A" w:rsidP="007B5942">
            <w:pPr>
              <w:widowControl w:val="0"/>
              <w:suppressAutoHyphens/>
              <w:rPr>
                <w:rFonts w:ascii="Arial" w:eastAsia="SimSun" w:hAnsi="Arial" w:cs="Arial"/>
                <w:b/>
                <w:bCs/>
                <w:color w:val="4F6228"/>
                <w:kern w:val="1"/>
                <w:sz w:val="28"/>
                <w:szCs w:val="28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Opatření 1</w:t>
            </w:r>
          </w:p>
        </w:tc>
        <w:tc>
          <w:tcPr>
            <w:tcW w:w="7157" w:type="dxa"/>
            <w:gridSpan w:val="2"/>
            <w:shd w:val="clear" w:color="auto" w:fill="76923C"/>
          </w:tcPr>
          <w:p w:rsidR="000D6A0A" w:rsidRPr="00434AA8" w:rsidRDefault="000D6A0A" w:rsidP="007B594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434AA8"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BEZPEČNÁ DOPRAVA A CYKLODOPRAVA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tcBorders>
              <w:top w:val="single" w:sz="18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Specifický cíl strategie:</w:t>
            </w:r>
          </w:p>
        </w:tc>
        <w:tc>
          <w:tcPr>
            <w:tcW w:w="7157" w:type="dxa"/>
            <w:gridSpan w:val="2"/>
            <w:tcBorders>
              <w:top w:val="single" w:sz="18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0D6A0A">
            <w:pPr>
              <w:widowControl w:val="0"/>
              <w:numPr>
                <w:ilvl w:val="1"/>
                <w:numId w:val="3"/>
              </w:numPr>
              <w:suppressAutoHyphens/>
              <w:contextualSpacing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Optimalizace technické a dopravní infrastruktury</w:t>
            </w:r>
          </w:p>
          <w:p w:rsidR="000D6A0A" w:rsidRPr="00434AA8" w:rsidRDefault="000D6A0A" w:rsidP="007B5942">
            <w:pPr>
              <w:widowControl w:val="0"/>
              <w:suppressAutoHyphens/>
              <w:ind w:left="360"/>
              <w:contextualSpacing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Název opatření:</w:t>
            </w:r>
          </w:p>
        </w:tc>
        <w:tc>
          <w:tcPr>
            <w:tcW w:w="7157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kern w:val="1"/>
                <w:lang w:eastAsia="ar-SA"/>
              </w:rPr>
              <w:t xml:space="preserve">1.1.4 Bezpečná doprava a </w:t>
            </w:r>
            <w:proofErr w:type="spellStart"/>
            <w:r w:rsidRPr="00434AA8">
              <w:rPr>
                <w:rFonts w:ascii="Arial" w:eastAsia="Calibri" w:hAnsi="Arial" w:cs="Arial"/>
                <w:kern w:val="1"/>
                <w:lang w:eastAsia="ar-SA"/>
              </w:rPr>
              <w:t>cyklodoprava</w:t>
            </w:r>
            <w:proofErr w:type="spellEnd"/>
          </w:p>
          <w:p w:rsidR="000D6A0A" w:rsidRPr="00434AA8" w:rsidRDefault="000D6A0A" w:rsidP="007B5942">
            <w:pPr>
              <w:widowControl w:val="0"/>
              <w:suppressAutoHyphens/>
              <w:rPr>
                <w:rFonts w:ascii="Arial" w:eastAsia="Calibri" w:hAnsi="Arial" w:cs="Arial"/>
                <w:kern w:val="1"/>
                <w:lang w:eastAsia="ar-SA"/>
              </w:rPr>
            </w:pP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Vazba na specifický cíl IROP:</w:t>
            </w:r>
          </w:p>
        </w:tc>
        <w:tc>
          <w:tcPr>
            <w:tcW w:w="7157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kern w:val="1"/>
                <w:lang w:eastAsia="ar-SA"/>
              </w:rPr>
              <w:t>SC 4.1 Posílení komunitně vedeného místního rozvoje za účelem zvýšení kvality života ve venkovských oblastech a aktivizace místního potenciálu</w:t>
            </w:r>
          </w:p>
          <w:p w:rsidR="000D6A0A" w:rsidRDefault="000D6A0A" w:rsidP="007B5942">
            <w:pPr>
              <w:widowControl w:val="0"/>
              <w:suppressAutoHyphens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kern w:val="1"/>
                <w:lang w:eastAsia="ar-SA"/>
              </w:rPr>
              <w:t>SC 1.2 Zvýšení podílu udržitelných forem dopravy</w:t>
            </w:r>
          </w:p>
          <w:p w:rsidR="000D6A0A" w:rsidRPr="00330F53" w:rsidRDefault="000D6A0A" w:rsidP="007B5942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Popis opatření:</w:t>
            </w:r>
          </w:p>
        </w:tc>
        <w:tc>
          <w:tcPr>
            <w:tcW w:w="7157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161C9E">
              <w:rPr>
                <w:rFonts w:ascii="Arial" w:eastAsia="SimSun" w:hAnsi="Arial" w:cs="Arial"/>
                <w:kern w:val="1"/>
                <w:lang w:eastAsia="hi-IN" w:bidi="hi-IN"/>
              </w:rPr>
              <w:t>Vzrůstající intenzita dopravy zvyšuje nároky na zajištění bezpečnosti dopravy v obcích, na kvalitu a dostupnost veřejné dopravy a na zajištění možnosti využití alternativních způsobů dopravy. Opatření CLLD se zaměří na rekonstrukci a</w:t>
            </w:r>
            <w:r w:rsidRPr="00161C9E">
              <w:rPr>
                <w:rFonts w:ascii="Arial" w:eastAsia="SimSun" w:hAnsi="Arial" w:cs="Arial"/>
                <w:color w:val="FF0000"/>
                <w:kern w:val="1"/>
                <w:lang w:eastAsia="hi-IN" w:bidi="hi-IN"/>
              </w:rPr>
              <w:t xml:space="preserve"> </w:t>
            </w:r>
            <w:r w:rsidRPr="00161C9E">
              <w:rPr>
                <w:rFonts w:ascii="Arial" w:eastAsia="SimSun" w:hAnsi="Arial" w:cs="Arial"/>
                <w:kern w:val="1"/>
                <w:lang w:eastAsia="hi-IN" w:bidi="hi-IN"/>
              </w:rPr>
              <w:t>výstavbu bezpečných a bezbariérových chodníků</w:t>
            </w:r>
            <w:r w:rsidRPr="00161C9E">
              <w:rPr>
                <w:rFonts w:ascii="Arial" w:eastAsia="SimSun" w:hAnsi="Arial" w:cs="Arial"/>
                <w:color w:val="FF0000"/>
                <w:kern w:val="1"/>
                <w:lang w:eastAsia="hi-IN" w:bidi="hi-IN"/>
              </w:rPr>
              <w:t xml:space="preserve"> </w:t>
            </w:r>
            <w:r w:rsidRPr="00F2688C">
              <w:rPr>
                <w:rFonts w:ascii="Arial" w:eastAsia="SimSun" w:hAnsi="Arial" w:cs="Arial"/>
                <w:kern w:val="1"/>
                <w:lang w:eastAsia="hi-IN" w:bidi="hi-IN"/>
              </w:rPr>
              <w:t>podél místních komunikací přizpůsobeným osobám s omezenou schopností a pohyblivostí. Pozornost bude věnována i</w:t>
            </w:r>
            <w:r w:rsidRPr="00161C9E">
              <w:rPr>
                <w:rFonts w:ascii="Arial" w:eastAsia="SimSun" w:hAnsi="Arial" w:cs="Arial"/>
                <w:kern w:val="1"/>
                <w:lang w:eastAsia="hi-IN" w:bidi="hi-IN"/>
              </w:rPr>
              <w:t xml:space="preserve"> cyklostezkám a cyklotrasám, které podpoří bezmotorový způsob dopravy občanů do škol, zaměstnání a za službami.</w:t>
            </w:r>
          </w:p>
          <w:p w:rsidR="000D6A0A" w:rsidRPr="00330F53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/>
          <w:jc w:val="center"/>
        </w:trPr>
        <w:tc>
          <w:tcPr>
            <w:tcW w:w="2057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Typy projektů:</w:t>
            </w:r>
          </w:p>
        </w:tc>
        <w:tc>
          <w:tcPr>
            <w:tcW w:w="7157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b/>
                <w:bCs/>
                <w:iCs/>
                <w:kern w:val="1"/>
                <w:lang w:eastAsia="hi-IN" w:bidi="hi-IN"/>
              </w:rPr>
              <w:t>Bezpečnost</w:t>
            </w: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 xml:space="preserve"> – zvyšování bezpečnosti dopravy, zvyšování bezbariérovosti výstavbou bezbariérových zastávek, přizpůsobení komunikací pro nemotorovou dopravu osobám s omezenou pohyblivostí a orientací. 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Arial" w:eastAsia="SimSun" w:hAnsi="Arial" w:cs="Arial"/>
                <w:kern w:val="1"/>
                <w:szCs w:val="2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szCs w:val="21"/>
                <w:lang w:eastAsia="hi-IN" w:bidi="hi-IN"/>
              </w:rPr>
              <w:t xml:space="preserve">projekty rekonstrukce, modernizace a výstavby chodníků podél silnic I., II. a III. třídy a místních komunikací, přizpůsobených osobám s omezenou schopností pohybu a orientace, 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Arial" w:eastAsia="SimSun" w:hAnsi="Arial" w:cs="Arial"/>
                <w:kern w:val="1"/>
                <w:szCs w:val="2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szCs w:val="21"/>
                <w:lang w:eastAsia="hi-IN" w:bidi="hi-IN"/>
              </w:rPr>
              <w:t xml:space="preserve">projekty rekonstrukce, modernizace a výstavba </w:t>
            </w:r>
            <w:r w:rsidRPr="00434AA8">
              <w:rPr>
                <w:rFonts w:ascii="Arial" w:eastAsia="SimSun" w:hAnsi="Arial" w:cs="Arial"/>
                <w:kern w:val="1"/>
                <w:szCs w:val="21"/>
                <w:lang w:eastAsia="hi-IN" w:bidi="hi-IN"/>
              </w:rPr>
              <w:lastRenderedPageBreak/>
              <w:t>bezbariérových komunikací pro pěší k zastávkám veřejné hromadné dopravy,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Arial" w:eastAsia="SimSun" w:hAnsi="Arial" w:cs="Arial"/>
                <w:kern w:val="1"/>
                <w:szCs w:val="2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szCs w:val="21"/>
                <w:lang w:eastAsia="hi-IN" w:bidi="hi-IN"/>
              </w:rPr>
              <w:t>realizace souvisejících prvků zvyšujících bezpečnost železniční, silniční, cyklistické a pěší dopravy.</w:t>
            </w:r>
          </w:p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proofErr w:type="spellStart"/>
            <w:r w:rsidRPr="00434AA8">
              <w:rPr>
                <w:rFonts w:ascii="Arial" w:eastAsia="SimSun" w:hAnsi="Arial" w:cs="Arial"/>
                <w:b/>
                <w:bCs/>
                <w:iCs/>
                <w:kern w:val="1"/>
                <w:lang w:eastAsia="hi-IN" w:bidi="hi-IN"/>
              </w:rPr>
              <w:t>Cyklodoprava</w:t>
            </w:r>
            <w:proofErr w:type="spellEnd"/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 xml:space="preserve"> – výstavba cyklostezek a cyklotras pro účel dopravy do zaměstnání, škol a za službami. Naším záměrem není výstavba parkovacích míst pro jízdní kola.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/>
          <w:jc w:val="center"/>
        </w:trPr>
        <w:tc>
          <w:tcPr>
            <w:tcW w:w="2057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lastRenderedPageBreak/>
              <w:t>Příjemci podpory:</w:t>
            </w:r>
          </w:p>
        </w:tc>
        <w:tc>
          <w:tcPr>
            <w:tcW w:w="7157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0D6A0A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obce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5"/>
              </w:numPr>
              <w:suppressAutoHyphens/>
              <w:ind w:left="714" w:hanging="357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dobrovolné svazky obcí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organizace zřizované nebo zakládané obcemi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organizace zřizované nebo zakládané dobrovolnými svazky obcí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Min. a max. výše celkových způsobilých výdajů:</w:t>
            </w:r>
          </w:p>
        </w:tc>
        <w:tc>
          <w:tcPr>
            <w:tcW w:w="7157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 xml:space="preserve">Minimální a maximální výše způsobilých výdajů bude nastavena ve výzvě MAS.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tcBorders>
              <w:top w:val="single" w:sz="4" w:space="0" w:color="76923C"/>
              <w:bottom w:val="single" w:sz="18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 xml:space="preserve">Principy preferenčních </w:t>
            </w:r>
          </w:p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kritérií:</w:t>
            </w:r>
          </w:p>
        </w:tc>
        <w:tc>
          <w:tcPr>
            <w:tcW w:w="7157" w:type="dxa"/>
            <w:gridSpan w:val="2"/>
            <w:tcBorders>
              <w:top w:val="single" w:sz="4" w:space="0" w:color="76923C"/>
              <w:left w:val="single" w:sz="18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Preferenční kritéria budou nastavena ve výzvě MAS.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/>
          <w:jc w:val="center"/>
        </w:trPr>
        <w:tc>
          <w:tcPr>
            <w:tcW w:w="2057" w:type="dxa"/>
            <w:vMerge w:val="restart"/>
            <w:tcBorders>
              <w:top w:val="single" w:sz="18" w:space="0" w:color="76923C"/>
              <w:right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Výsledky:</w:t>
            </w:r>
          </w:p>
        </w:tc>
        <w:tc>
          <w:tcPr>
            <w:tcW w:w="7157" w:type="dxa"/>
            <w:gridSpan w:val="2"/>
            <w:tcBorders>
              <w:top w:val="single" w:sz="18" w:space="0" w:color="76923C"/>
              <w:left w:val="single" w:sz="18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</w:rPr>
              <w:t>Indikátory výsledku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057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18" w:space="0" w:color="76923C"/>
              <w:left w:val="single" w:sz="18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Kód NČI2014+ </w:t>
            </w:r>
          </w:p>
        </w:tc>
        <w:tc>
          <w:tcPr>
            <w:tcW w:w="5031" w:type="dxa"/>
            <w:tcBorders>
              <w:top w:val="single" w:sz="18" w:space="0" w:color="76923C"/>
              <w:left w:val="single" w:sz="6" w:space="0" w:color="76923C"/>
              <w:bottom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název indikátoru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057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76923C"/>
              <w:left w:val="single" w:sz="18" w:space="0" w:color="76923C"/>
              <w:bottom w:val="single" w:sz="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7 51 20</w:t>
            </w:r>
          </w:p>
        </w:tc>
        <w:tc>
          <w:tcPr>
            <w:tcW w:w="5031" w:type="dxa"/>
            <w:tcBorders>
              <w:top w:val="single" w:sz="6" w:space="0" w:color="76923C"/>
              <w:left w:val="single" w:sz="6" w:space="0" w:color="76923C"/>
              <w:bottom w:val="single" w:sz="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Podíl veřejné osobní dopravy na celkových výkonech v osobní dopravě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057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7 63 10</w:t>
            </w:r>
          </w:p>
        </w:tc>
        <w:tc>
          <w:tcPr>
            <w:tcW w:w="5031" w:type="dxa"/>
            <w:tcBorders>
              <w:top w:val="single" w:sz="6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Podíl cyklistiky na přepravních výkonech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057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7157" w:type="dxa"/>
            <w:gridSpan w:val="2"/>
            <w:tcBorders>
              <w:top w:val="single" w:sz="18" w:space="0" w:color="76923C"/>
              <w:left w:val="single" w:sz="18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</w:rPr>
              <w:t xml:space="preserve">Indikátory výstupu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057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18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Kód NČI2014+ </w:t>
            </w:r>
          </w:p>
        </w:tc>
        <w:tc>
          <w:tcPr>
            <w:tcW w:w="5031" w:type="dxa"/>
            <w:tcBorders>
              <w:top w:val="single" w:sz="18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název indikátoru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057" w:type="dxa"/>
            <w:vMerge/>
            <w:tcBorders>
              <w:bottom w:val="single" w:sz="18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18" w:space="0" w:color="76923C"/>
              <w:left w:val="single" w:sz="18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7 50 01</w:t>
            </w:r>
          </w:p>
        </w:tc>
        <w:tc>
          <w:tcPr>
            <w:tcW w:w="5031" w:type="dxa"/>
            <w:tcBorders>
              <w:top w:val="single" w:sz="18" w:space="0" w:color="76923C"/>
              <w:left w:val="single" w:sz="6" w:space="0" w:color="76923C"/>
              <w:bottom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Počet realizací vedoucích ke zvýšení bezpečnosti v dopravě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057" w:type="dxa"/>
            <w:vMerge/>
            <w:tcBorders>
              <w:bottom w:val="single" w:sz="18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7 61 00</w:t>
            </w:r>
          </w:p>
        </w:tc>
        <w:tc>
          <w:tcPr>
            <w:tcW w:w="5031" w:type="dxa"/>
            <w:tcBorders>
              <w:top w:val="single" w:sz="6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Délka nově vybudovaných cyklostezek a cyklotras</w:t>
            </w:r>
          </w:p>
        </w:tc>
      </w:tr>
    </w:tbl>
    <w:p w:rsidR="000D6A0A" w:rsidRPr="00434AA8" w:rsidRDefault="000D6A0A" w:rsidP="000D6A0A">
      <w:pPr>
        <w:widowControl w:val="0"/>
        <w:suppressAutoHyphens/>
        <w:spacing w:line="100" w:lineRule="atLeast"/>
        <w:rPr>
          <w:rFonts w:ascii="Arial" w:eastAsia="SimSun" w:hAnsi="Arial" w:cs="Arial"/>
          <w:kern w:val="1"/>
          <w:lang w:eastAsia="hi-IN" w:bidi="hi-IN"/>
        </w:rPr>
      </w:pPr>
    </w:p>
    <w:p w:rsidR="000D6A0A" w:rsidRPr="00434AA8" w:rsidRDefault="000D6A0A" w:rsidP="000D6A0A">
      <w:pPr>
        <w:widowControl w:val="0"/>
        <w:suppressAutoHyphens/>
        <w:spacing w:after="120"/>
        <w:rPr>
          <w:rFonts w:eastAsia="SimSun" w:cs="Mangal"/>
          <w:kern w:val="1"/>
          <w:szCs w:val="21"/>
          <w:lang w:eastAsia="hi-IN" w:bidi="hi-IN"/>
        </w:rPr>
      </w:pPr>
    </w:p>
    <w:p w:rsidR="000D6A0A" w:rsidRPr="00434AA8" w:rsidRDefault="000D6A0A" w:rsidP="00582AA4">
      <w:pPr>
        <w:pStyle w:val="Nadpis2"/>
        <w:tabs>
          <w:tab w:val="clear" w:pos="2136"/>
          <w:tab w:val="num" w:pos="567"/>
        </w:tabs>
        <w:ind w:right="-284" w:hanging="2136"/>
      </w:pPr>
      <w:r w:rsidRPr="00434AA8">
        <w:br w:type="page"/>
      </w:r>
      <w:bookmarkStart w:id="3" w:name="_Toc492806513"/>
      <w:r w:rsidRPr="00434AA8">
        <w:lastRenderedPageBreak/>
        <w:t>Opatření 2: Podpora složek integrovaného záchranného systému</w:t>
      </w:r>
      <w:bookmarkEnd w:id="3"/>
    </w:p>
    <w:p w:rsidR="000D6A0A" w:rsidRPr="00434AA8" w:rsidRDefault="000D6A0A" w:rsidP="000D6A0A">
      <w:pPr>
        <w:widowControl w:val="0"/>
        <w:suppressAutoHyphens/>
        <w:spacing w:after="120"/>
        <w:rPr>
          <w:rFonts w:eastAsia="SimSun" w:cs="Mangal"/>
          <w:kern w:val="1"/>
          <w:szCs w:val="21"/>
          <w:lang w:eastAsia="hi-IN" w:bidi="hi-IN"/>
        </w:rPr>
      </w:pPr>
    </w:p>
    <w:tbl>
      <w:tblPr>
        <w:tblW w:w="9237" w:type="dxa"/>
        <w:jc w:val="center"/>
        <w:tblInd w:w="-80" w:type="dxa"/>
        <w:tblBorders>
          <w:top w:val="single" w:sz="18" w:space="0" w:color="76923C"/>
          <w:left w:val="single" w:sz="18" w:space="0" w:color="76923C"/>
          <w:bottom w:val="single" w:sz="18" w:space="0" w:color="76923C"/>
          <w:right w:val="single" w:sz="18" w:space="0" w:color="76923C"/>
          <w:insideH w:val="single" w:sz="18" w:space="0" w:color="76923C"/>
          <w:insideV w:val="single" w:sz="18" w:space="0" w:color="76923C"/>
        </w:tblBorders>
        <w:shd w:val="clear" w:color="auto" w:fill="76923C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3"/>
        <w:gridCol w:w="2046"/>
        <w:gridCol w:w="2114"/>
        <w:gridCol w:w="5031"/>
        <w:gridCol w:w="23"/>
      </w:tblGrid>
      <w:tr w:rsidR="000D6A0A" w:rsidRPr="00434AA8" w:rsidTr="007B5942">
        <w:trPr>
          <w:gridBefore w:val="1"/>
          <w:wBefore w:w="23" w:type="dxa"/>
          <w:trHeight w:val="211"/>
          <w:jc w:val="center"/>
        </w:trPr>
        <w:tc>
          <w:tcPr>
            <w:tcW w:w="2046" w:type="dxa"/>
            <w:shd w:val="clear" w:color="auto" w:fill="76923C"/>
          </w:tcPr>
          <w:p w:rsidR="000D6A0A" w:rsidRPr="00434AA8" w:rsidRDefault="000D6A0A" w:rsidP="007B5942">
            <w:pPr>
              <w:widowControl w:val="0"/>
              <w:suppressAutoHyphens/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color w:val="76923C"/>
                <w:kern w:val="1"/>
                <w:sz w:val="28"/>
                <w:szCs w:val="28"/>
                <w:lang w:eastAsia="ar-SA"/>
              </w:rPr>
              <w:br w:type="page"/>
            </w:r>
            <w:r w:rsidRPr="00434AA8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Opatření 2</w:t>
            </w:r>
          </w:p>
        </w:tc>
        <w:tc>
          <w:tcPr>
            <w:tcW w:w="7168" w:type="dxa"/>
            <w:gridSpan w:val="3"/>
            <w:shd w:val="clear" w:color="auto" w:fill="76923C"/>
          </w:tcPr>
          <w:p w:rsidR="000D6A0A" w:rsidRPr="00434AA8" w:rsidRDefault="000D6A0A" w:rsidP="007B594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PODPORA SLOŽEK INTEGROVANÉHO</w:t>
            </w:r>
          </w:p>
          <w:p w:rsidR="000D6A0A" w:rsidRPr="00434AA8" w:rsidRDefault="000D6A0A" w:rsidP="007B594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 xml:space="preserve">ZÁCHRANNÉHO SYSTÉMU 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jc w:val="center"/>
        </w:trPr>
        <w:tc>
          <w:tcPr>
            <w:tcW w:w="2046" w:type="dxa"/>
            <w:tcBorders>
              <w:top w:val="single" w:sz="18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Specifický cíl strategie:</w:t>
            </w:r>
          </w:p>
        </w:tc>
        <w:tc>
          <w:tcPr>
            <w:tcW w:w="7168" w:type="dxa"/>
            <w:gridSpan w:val="3"/>
            <w:tcBorders>
              <w:top w:val="single" w:sz="18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ind w:left="459" w:hanging="426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1.2 Zkvalitnění a zvýšení nabídky občanské vybavenosti</w:t>
            </w: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br/>
              <w:t>a sociálních služeb, podpora dosažitelnosti těchto služeb</w:t>
            </w: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br/>
              <w:t>a vybavenosti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jc w:val="center"/>
        </w:trPr>
        <w:tc>
          <w:tcPr>
            <w:tcW w:w="2046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Název opatření:</w:t>
            </w:r>
          </w:p>
        </w:tc>
        <w:tc>
          <w:tcPr>
            <w:tcW w:w="7168" w:type="dxa"/>
            <w:gridSpan w:val="3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kern w:val="1"/>
                <w:lang w:eastAsia="ar-SA"/>
              </w:rPr>
              <w:t>1.2.9 Podpora složek integrovaného záchranného systému</w:t>
            </w:r>
          </w:p>
          <w:p w:rsidR="000D6A0A" w:rsidRPr="00434AA8" w:rsidRDefault="000D6A0A" w:rsidP="007B5942">
            <w:pPr>
              <w:widowControl w:val="0"/>
              <w:suppressAutoHyphens/>
              <w:rPr>
                <w:rFonts w:ascii="Arial" w:eastAsia="Calibri" w:hAnsi="Arial" w:cs="Arial"/>
                <w:kern w:val="1"/>
                <w:lang w:eastAsia="ar-SA"/>
              </w:rPr>
            </w:pP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jc w:val="center"/>
        </w:trPr>
        <w:tc>
          <w:tcPr>
            <w:tcW w:w="2046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Vazba na specifický cíl IROP:</w:t>
            </w:r>
          </w:p>
        </w:tc>
        <w:tc>
          <w:tcPr>
            <w:tcW w:w="7168" w:type="dxa"/>
            <w:gridSpan w:val="3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kern w:val="1"/>
                <w:lang w:eastAsia="ar-SA"/>
              </w:rPr>
              <w:t>SC 4.1 Posílení komunitně vedeného místního rozvoje za účelem zvýšení kvality života ve venkovských oblastech a aktivizace místního potenciálu</w:t>
            </w:r>
          </w:p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SC 1.3 Zvýšení připravenosti k řešení a řízení rizik a katastrof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jc w:val="center"/>
        </w:trPr>
        <w:tc>
          <w:tcPr>
            <w:tcW w:w="2046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Popis opatření:</w:t>
            </w:r>
          </w:p>
        </w:tc>
        <w:tc>
          <w:tcPr>
            <w:tcW w:w="7168" w:type="dxa"/>
            <w:gridSpan w:val="3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pStyle w:val="Default"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 xml:space="preserve">Podkladem pro řešení daného opatření a specifického cíle 4.1 (1.3) je dokument „Zajištění adekvátní odolnosti a vybavenosti základních složek integrovaného záchranného systému – Policie ČR a Hasičského záchranného sboru ČR (JSDH) v území, s důrazem na přizpůsobení se změnám klimatu a nových rizikům v období 2014-2020“ a taktéž příloha č. 5 PD IROP, která obsahuje územní zaměření tj. seznam obcí s rozšířenou působností (ORP), jejichž správní území je dotčené zvýšenými riziky z mimořádných událostí, způsobených změnou klimatu a haváriemi nebezpečných látek. Jedná se o jedno z kritérií pro závěrečné ověření způsobilosti. </w:t>
            </w:r>
          </w:p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 xml:space="preserve">      Obce v území MAS OZJ se nacházejí v ORP Jičín, které je uvedeno v seznamu obcí s rozšířenou působností (ORP) jejichž správní území je dotčené zvýšenými riziky z mimořádných událostí způsobených změnou klimatu a haváriemi nebezpečných látek. Obcí v ORP Jičín se týkají tato rizika: </w:t>
            </w:r>
            <w:r w:rsidRPr="00434AA8">
              <w:rPr>
                <w:rFonts w:ascii="Arial" w:eastAsia="SimSun" w:hAnsi="Arial" w:cs="Arial"/>
                <w:kern w:val="1"/>
                <w:szCs w:val="21"/>
                <w:lang w:eastAsia="hi-IN" w:bidi="hi-IN"/>
              </w:rPr>
              <w:t>sucho,</w:t>
            </w: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434AA8">
              <w:rPr>
                <w:rFonts w:ascii="Arial" w:eastAsia="SimSun" w:hAnsi="Arial" w:cs="Arial"/>
                <w:kern w:val="1"/>
                <w:szCs w:val="21"/>
                <w:lang w:eastAsia="hi-IN" w:bidi="hi-IN"/>
              </w:rPr>
              <w:t>sněhové srážky a masivní námrazy</w:t>
            </w: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 xml:space="preserve"> a </w:t>
            </w:r>
            <w:r w:rsidRPr="00434AA8">
              <w:rPr>
                <w:rFonts w:ascii="Arial" w:eastAsia="SimSun" w:hAnsi="Arial" w:cs="Arial"/>
                <w:kern w:val="1"/>
                <w:szCs w:val="21"/>
                <w:lang w:eastAsia="hi-IN" w:bidi="hi-IN"/>
              </w:rPr>
              <w:t>havárie nebezpečných látek.</w:t>
            </w:r>
          </w:p>
          <w:p w:rsidR="000D6A0A" w:rsidRPr="00434AA8" w:rsidRDefault="000D6A0A" w:rsidP="007B5942">
            <w:pPr>
              <w:widowControl w:val="0"/>
              <w:suppressAutoHyphens/>
              <w:contextualSpacing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 xml:space="preserve">Opatření podporuje zajištění dostatečného technického vybavení základní složky IZS v oblasti MAS pro případ výše uvedených třech rizik. Obcím pomůže řešit problematiku nedostatečného a zastaralého technického vybavení a především nevyhovující zázemí. Možnost rekonstrukce či výstavby nové stanice základní složky IZS zlepší bezpečnostní situaci zejména v menších obcích, které budou moci v mimořádných situacích pružně reagovat na rizika a živelné katastrofy.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jc w:val="center"/>
        </w:trPr>
        <w:tc>
          <w:tcPr>
            <w:tcW w:w="2046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Typy projektů:</w:t>
            </w:r>
          </w:p>
        </w:tc>
        <w:tc>
          <w:tcPr>
            <w:tcW w:w="7168" w:type="dxa"/>
            <w:gridSpan w:val="3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  <w:b/>
              </w:rPr>
              <w:t>Posílení vybavení základních složek IZS technikou a věcnými prostředky</w:t>
            </w:r>
            <w:r w:rsidRPr="00434AA8">
              <w:rPr>
                <w:rFonts w:ascii="Arial" w:hAnsi="Arial" w:cs="Arial"/>
              </w:rPr>
              <w:t xml:space="preserve"> </w:t>
            </w:r>
          </w:p>
          <w:p w:rsidR="000D6A0A" w:rsidRPr="00434AA8" w:rsidRDefault="000D6A0A" w:rsidP="000D6A0A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činnostem spojených s extrémním suchem odpovídá u jednotky SDH pořízení velkokapacitní požární cisterny na dopravu vody (dále viz dokument „Zajištění adekvátní odolnosti a vybavenosti základních složek integrovaného záchranného systému – Policie ČR a Hasičského záchranného sboru ČR (JSDH) v území“)</w:t>
            </w:r>
          </w:p>
          <w:p w:rsidR="000D6A0A" w:rsidRPr="00434AA8" w:rsidRDefault="000D6A0A" w:rsidP="007B59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34AA8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Vybrané technické vybaven musí odpovídat stanovenému normativu včetně vazby na adekvátní druh rizika a příjemce podpory. </w:t>
            </w:r>
          </w:p>
          <w:p w:rsidR="000D6A0A" w:rsidRPr="00434AA8" w:rsidRDefault="000D6A0A" w:rsidP="007B5942">
            <w:pPr>
              <w:jc w:val="both"/>
              <w:rPr>
                <w:rFonts w:ascii="Arial" w:hAnsi="Arial" w:cs="Arial"/>
                <w:b/>
              </w:rPr>
            </w:pPr>
          </w:p>
          <w:p w:rsidR="000D6A0A" w:rsidRPr="00434AA8" w:rsidRDefault="000D6A0A" w:rsidP="007B5942">
            <w:pPr>
              <w:jc w:val="both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</w:rPr>
              <w:t>Stavební úpravy stanice základní složky IZS ve stávající dislokaci</w:t>
            </w:r>
          </w:p>
          <w:p w:rsidR="000D6A0A" w:rsidRPr="00434AA8" w:rsidRDefault="000D6A0A" w:rsidP="000D6A0A">
            <w:pPr>
              <w:numPr>
                <w:ilvl w:val="0"/>
                <w:numId w:val="11"/>
              </w:numPr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hAnsi="Arial" w:cs="Arial"/>
              </w:rPr>
              <w:t xml:space="preserve">stavební úpravy stávajícího objektu, případně stavba nového objektu. </w:t>
            </w: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Účelem je zvýšení odolnosti stanice vůči účinkům mimořádné události, aby složka IZS mohla plnit své úkoly v době mimořádné události. Realizovány budou stavební úpravy stávajícího objektu, v odůvodněných případech stavba nového objektu, a pořízení potřebného vybavení či technologií.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jc w:val="center"/>
        </w:trPr>
        <w:tc>
          <w:tcPr>
            <w:tcW w:w="2046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lastRenderedPageBreak/>
              <w:t>Příjemci podpory:</w:t>
            </w:r>
          </w:p>
        </w:tc>
        <w:tc>
          <w:tcPr>
            <w:tcW w:w="7168" w:type="dxa"/>
            <w:gridSpan w:val="3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0D6A0A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obce, které zřizují jednotky požární ochrany (§ 29 zákona č. 133/1985 Sb., o požární ochraně)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jednotky sboru dobrovolných hasičů kategorie II a III (podle přílohy zákona o požární ochraně)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záchranný útvar HZS ČR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HZS krajů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Generální ředitelství HZS ČR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675"/>
          <w:jc w:val="center"/>
        </w:trPr>
        <w:tc>
          <w:tcPr>
            <w:tcW w:w="2046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Min. a max. výše celkových způsobilých výdajů:</w:t>
            </w:r>
          </w:p>
        </w:tc>
        <w:tc>
          <w:tcPr>
            <w:tcW w:w="7168" w:type="dxa"/>
            <w:gridSpan w:val="3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Minimální a maximální výše způsobilých výdajů bude nastavena ve výzvě MAS.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jc w:val="center"/>
        </w:trPr>
        <w:tc>
          <w:tcPr>
            <w:tcW w:w="2046" w:type="dxa"/>
            <w:tcBorders>
              <w:top w:val="single" w:sz="4" w:space="0" w:color="76923C"/>
              <w:bottom w:val="single" w:sz="18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Principy preferenčních kritérií:</w:t>
            </w:r>
          </w:p>
        </w:tc>
        <w:tc>
          <w:tcPr>
            <w:tcW w:w="7168" w:type="dxa"/>
            <w:gridSpan w:val="3"/>
            <w:tcBorders>
              <w:top w:val="single" w:sz="4" w:space="0" w:color="76923C"/>
              <w:left w:val="single" w:sz="18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before="28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434AA8">
              <w:rPr>
                <w:rFonts w:ascii="Arial" w:hAnsi="Arial" w:cs="Arial"/>
              </w:rPr>
              <w:t>Preferenční kritéria budou nastavena ve výzvě MAS.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2"/>
          <w:jc w:val="center"/>
        </w:trPr>
        <w:tc>
          <w:tcPr>
            <w:tcW w:w="2069" w:type="dxa"/>
            <w:gridSpan w:val="2"/>
            <w:vMerge w:val="restart"/>
            <w:tcBorders>
              <w:top w:val="single" w:sz="18" w:space="0" w:color="76923C"/>
              <w:right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Výsledky:</w:t>
            </w:r>
          </w:p>
        </w:tc>
        <w:tc>
          <w:tcPr>
            <w:tcW w:w="7145" w:type="dxa"/>
            <w:gridSpan w:val="2"/>
            <w:tcBorders>
              <w:top w:val="single" w:sz="18" w:space="0" w:color="76923C"/>
              <w:left w:val="single" w:sz="18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</w:rPr>
              <w:t>Indikátory výsledku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60"/>
          <w:jc w:val="center"/>
        </w:trPr>
        <w:tc>
          <w:tcPr>
            <w:tcW w:w="2069" w:type="dxa"/>
            <w:gridSpan w:val="2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114" w:type="dxa"/>
            <w:tcBorders>
              <w:top w:val="single" w:sz="18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Kód NČI2014+ </w:t>
            </w:r>
          </w:p>
        </w:tc>
        <w:tc>
          <w:tcPr>
            <w:tcW w:w="5031" w:type="dxa"/>
            <w:tcBorders>
              <w:top w:val="single" w:sz="18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název indikátoru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60"/>
          <w:jc w:val="center"/>
        </w:trPr>
        <w:tc>
          <w:tcPr>
            <w:tcW w:w="2069" w:type="dxa"/>
            <w:gridSpan w:val="2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114" w:type="dxa"/>
            <w:tcBorders>
              <w:top w:val="single" w:sz="18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5 75 20 </w:t>
            </w:r>
          </w:p>
        </w:tc>
        <w:tc>
          <w:tcPr>
            <w:tcW w:w="5031" w:type="dxa"/>
            <w:tcBorders>
              <w:top w:val="single" w:sz="18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Počet exponovaných území s nedostatečnou připraveností složek IZS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60"/>
          <w:jc w:val="center"/>
        </w:trPr>
        <w:tc>
          <w:tcPr>
            <w:tcW w:w="2069" w:type="dxa"/>
            <w:gridSpan w:val="2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7145" w:type="dxa"/>
            <w:gridSpan w:val="2"/>
            <w:tcBorders>
              <w:top w:val="single" w:sz="18" w:space="0" w:color="76923C"/>
              <w:left w:val="single" w:sz="18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</w:rPr>
              <w:t xml:space="preserve">Indikátory výstupu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60"/>
          <w:jc w:val="center"/>
        </w:trPr>
        <w:tc>
          <w:tcPr>
            <w:tcW w:w="2069" w:type="dxa"/>
            <w:gridSpan w:val="2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114" w:type="dxa"/>
            <w:tcBorders>
              <w:top w:val="single" w:sz="18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Kód NČI2014+ </w:t>
            </w:r>
          </w:p>
        </w:tc>
        <w:tc>
          <w:tcPr>
            <w:tcW w:w="5031" w:type="dxa"/>
            <w:tcBorders>
              <w:top w:val="single" w:sz="18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název indikátoru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60"/>
          <w:jc w:val="center"/>
        </w:trPr>
        <w:tc>
          <w:tcPr>
            <w:tcW w:w="2069" w:type="dxa"/>
            <w:gridSpan w:val="2"/>
            <w:vMerge/>
            <w:tcBorders>
              <w:bottom w:val="single" w:sz="18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114" w:type="dxa"/>
            <w:tcBorders>
              <w:top w:val="single" w:sz="18" w:space="0" w:color="76923C"/>
              <w:left w:val="single" w:sz="18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5 70 01</w:t>
            </w:r>
          </w:p>
        </w:tc>
        <w:tc>
          <w:tcPr>
            <w:tcW w:w="5031" w:type="dxa"/>
            <w:tcBorders>
              <w:top w:val="single" w:sz="18" w:space="0" w:color="76923C"/>
              <w:left w:val="single" w:sz="6" w:space="0" w:color="76923C"/>
              <w:bottom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Počet nové techniky a věcných prostředků složek IZS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60"/>
          <w:jc w:val="center"/>
        </w:trPr>
        <w:tc>
          <w:tcPr>
            <w:tcW w:w="2069" w:type="dxa"/>
            <w:gridSpan w:val="2"/>
            <w:vMerge/>
            <w:tcBorders>
              <w:bottom w:val="single" w:sz="18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114" w:type="dxa"/>
            <w:tcBorders>
              <w:top w:val="single" w:sz="6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5 75 01</w:t>
            </w:r>
          </w:p>
        </w:tc>
        <w:tc>
          <w:tcPr>
            <w:tcW w:w="5031" w:type="dxa"/>
            <w:tcBorders>
              <w:top w:val="single" w:sz="6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Počet nových a modernizovaných objektů sloužících složkám IZS</w:t>
            </w:r>
          </w:p>
        </w:tc>
      </w:tr>
    </w:tbl>
    <w:p w:rsidR="000D6A0A" w:rsidRPr="00434AA8" w:rsidRDefault="000D6A0A" w:rsidP="000D6A0A">
      <w:pPr>
        <w:widowControl w:val="0"/>
        <w:suppressAutoHyphens/>
        <w:spacing w:line="276" w:lineRule="auto"/>
        <w:rPr>
          <w:rFonts w:eastAsia="SimSun"/>
          <w:kern w:val="1"/>
          <w:lang w:eastAsia="hi-IN" w:bidi="hi-IN"/>
        </w:rPr>
      </w:pPr>
    </w:p>
    <w:p w:rsidR="000D6A0A" w:rsidRPr="00434AA8" w:rsidRDefault="000D6A0A" w:rsidP="000D6A0A">
      <w:pPr>
        <w:widowControl w:val="0"/>
        <w:suppressAutoHyphens/>
        <w:spacing w:line="276" w:lineRule="auto"/>
        <w:rPr>
          <w:rFonts w:eastAsia="SimSun"/>
          <w:kern w:val="1"/>
          <w:lang w:eastAsia="hi-IN" w:bidi="hi-IN"/>
        </w:rPr>
      </w:pPr>
    </w:p>
    <w:p w:rsidR="000D6A0A" w:rsidRPr="00434AA8" w:rsidRDefault="000D6A0A" w:rsidP="000D6A0A">
      <w:pPr>
        <w:widowControl w:val="0"/>
        <w:suppressAutoHyphens/>
        <w:spacing w:line="276" w:lineRule="auto"/>
        <w:rPr>
          <w:rFonts w:eastAsia="SimSun"/>
          <w:kern w:val="1"/>
          <w:lang w:eastAsia="hi-IN" w:bidi="hi-IN"/>
        </w:rPr>
      </w:pPr>
    </w:p>
    <w:p w:rsidR="000D6A0A" w:rsidRPr="00434AA8" w:rsidRDefault="000D6A0A" w:rsidP="000D6A0A">
      <w:pPr>
        <w:widowControl w:val="0"/>
        <w:suppressAutoHyphens/>
        <w:spacing w:line="276" w:lineRule="auto"/>
        <w:rPr>
          <w:rFonts w:eastAsia="SimSun"/>
          <w:kern w:val="1"/>
          <w:lang w:eastAsia="hi-IN" w:bidi="hi-IN"/>
        </w:rPr>
      </w:pPr>
    </w:p>
    <w:p w:rsidR="000D6A0A" w:rsidRPr="00434AA8" w:rsidRDefault="000D6A0A" w:rsidP="00582AA4">
      <w:pPr>
        <w:pStyle w:val="Nadpis2"/>
        <w:tabs>
          <w:tab w:val="clear" w:pos="2136"/>
          <w:tab w:val="num" w:pos="567"/>
        </w:tabs>
        <w:ind w:hanging="2136"/>
      </w:pPr>
      <w:r w:rsidRPr="00434AA8">
        <w:br w:type="page"/>
      </w:r>
      <w:bookmarkStart w:id="4" w:name="_Toc492806514"/>
      <w:r w:rsidRPr="00582AA4">
        <w:lastRenderedPageBreak/>
        <w:t>Opatření 3: Rozvoj sociálních služeb, služeb navazujících a</w:t>
      </w:r>
      <w:r w:rsidRPr="00434AA8">
        <w:t xml:space="preserve"> podpora sociální inkluze</w:t>
      </w:r>
      <w:bookmarkEnd w:id="4"/>
    </w:p>
    <w:p w:rsidR="000D6A0A" w:rsidRPr="00434AA8" w:rsidRDefault="000D6A0A" w:rsidP="000D6A0A">
      <w:pPr>
        <w:widowControl w:val="0"/>
        <w:suppressAutoHyphens/>
        <w:rPr>
          <w:rFonts w:eastAsia="SimSun"/>
          <w:kern w:val="1"/>
          <w:lang w:eastAsia="hi-IN" w:bidi="hi-IN"/>
        </w:rPr>
      </w:pPr>
    </w:p>
    <w:tbl>
      <w:tblPr>
        <w:tblW w:w="9309" w:type="dxa"/>
        <w:jc w:val="center"/>
        <w:tblInd w:w="-102" w:type="dxa"/>
        <w:tblBorders>
          <w:top w:val="single" w:sz="18" w:space="0" w:color="76923C"/>
          <w:left w:val="single" w:sz="18" w:space="0" w:color="76923C"/>
          <w:bottom w:val="single" w:sz="18" w:space="0" w:color="76923C"/>
          <w:right w:val="single" w:sz="18" w:space="0" w:color="76923C"/>
          <w:insideH w:val="single" w:sz="18" w:space="0" w:color="76923C"/>
          <w:insideV w:val="single" w:sz="18" w:space="0" w:color="76923C"/>
        </w:tblBorders>
        <w:shd w:val="clear" w:color="auto" w:fill="76923C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105"/>
        <w:gridCol w:w="2087"/>
        <w:gridCol w:w="5117"/>
      </w:tblGrid>
      <w:tr w:rsidR="000D6A0A" w:rsidRPr="00434AA8" w:rsidTr="007B5942">
        <w:trPr>
          <w:trHeight w:val="211"/>
          <w:jc w:val="center"/>
        </w:trPr>
        <w:tc>
          <w:tcPr>
            <w:tcW w:w="2105" w:type="dxa"/>
            <w:shd w:val="clear" w:color="auto" w:fill="76923C"/>
          </w:tcPr>
          <w:p w:rsidR="000D6A0A" w:rsidRPr="00434AA8" w:rsidRDefault="000D6A0A" w:rsidP="007B5942">
            <w:pPr>
              <w:widowControl w:val="0"/>
              <w:suppressAutoHyphens/>
              <w:rPr>
                <w:rFonts w:ascii="Arial" w:eastAsia="SimSun" w:hAnsi="Arial" w:cs="Arial"/>
                <w:b/>
                <w:bCs/>
                <w:color w:val="4F6228"/>
                <w:kern w:val="1"/>
                <w:sz w:val="28"/>
                <w:szCs w:val="28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Opatření 3</w:t>
            </w:r>
          </w:p>
        </w:tc>
        <w:tc>
          <w:tcPr>
            <w:tcW w:w="7204" w:type="dxa"/>
            <w:gridSpan w:val="2"/>
            <w:shd w:val="clear" w:color="auto" w:fill="76923C"/>
          </w:tcPr>
          <w:p w:rsidR="000D6A0A" w:rsidRPr="00434AA8" w:rsidRDefault="000D6A0A" w:rsidP="007B594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434AA8"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ROZVOJ SOCIÁLNÍCH SLUŽEB, SLUŽEB </w:t>
            </w:r>
          </w:p>
          <w:p w:rsidR="000D6A0A" w:rsidRPr="00434AA8" w:rsidRDefault="000D6A0A" w:rsidP="007B594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434AA8"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NAVAZUJÍCÍCH A PODPORA SOCIÁLNÍ INKLUZE 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tcBorders>
              <w:top w:val="single" w:sz="18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Specifický cíl strategie:</w:t>
            </w:r>
          </w:p>
        </w:tc>
        <w:tc>
          <w:tcPr>
            <w:tcW w:w="7204" w:type="dxa"/>
            <w:gridSpan w:val="2"/>
            <w:tcBorders>
              <w:top w:val="single" w:sz="18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ind w:left="459" w:hanging="426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1.2 Zkvalitnění a zvýšení nabídky občanské vybavenosti</w:t>
            </w: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br/>
              <w:t>a sociálních služeb, podpora dosažitelnosti těchto služeb</w:t>
            </w: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br/>
              <w:t>a vybavenosti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Název opatření:</w:t>
            </w:r>
          </w:p>
        </w:tc>
        <w:tc>
          <w:tcPr>
            <w:tcW w:w="7204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ind w:left="600" w:hanging="600"/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kern w:val="1"/>
                <w:lang w:eastAsia="ar-SA"/>
              </w:rPr>
              <w:t>1.2.3 Rozvoj sociálních služeb, služeb navazujících a podpora sociální inkluze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Vazba na specifický cíl IROP:</w:t>
            </w:r>
          </w:p>
        </w:tc>
        <w:tc>
          <w:tcPr>
            <w:tcW w:w="7204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kern w:val="1"/>
                <w:lang w:eastAsia="ar-SA"/>
              </w:rPr>
              <w:t>SC 4.1 Posílení komunitně vedeného místního rozvoje za účelem zvýšení kvality života ve venkovských oblastech a aktivizace místního potenciálu</w:t>
            </w:r>
          </w:p>
          <w:p w:rsidR="000D6A0A" w:rsidRDefault="000D6A0A" w:rsidP="007B5942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SC 2.1 Zvýšení kvality a dostupnosti služeb vedoucí k sociální inkluzi</w:t>
            </w:r>
          </w:p>
          <w:p w:rsidR="000D6A0A" w:rsidRPr="007F5C48" w:rsidRDefault="000D6A0A" w:rsidP="007B5942">
            <w:pPr>
              <w:widowControl w:val="0"/>
              <w:suppressAutoHyphens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Popis opatření:</w:t>
            </w:r>
          </w:p>
        </w:tc>
        <w:tc>
          <w:tcPr>
            <w:tcW w:w="7204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F2688C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 xml:space="preserve">Cílem opatření je řešení pomoci občanům ve složitých a krizových situacích. Podporovány budou projekty, které budou řešit nejen situaci bydlení u sociálně ohrožených skupin osob, ale umožní i jejich větší sociální začlenění, zvýšení zaměstnanosti, </w:t>
            </w:r>
            <w:r w:rsidRPr="00F2688C">
              <w:rPr>
                <w:rFonts w:ascii="Arial" w:eastAsia="SimSun" w:hAnsi="Arial" w:cs="Arial"/>
                <w:kern w:val="1"/>
                <w:lang w:eastAsia="hi-IN" w:bidi="hi-IN"/>
              </w:rPr>
              <w:t xml:space="preserve">řešení jejich problémů za účasti profesionálů v sociální oblasti. Opatření odráží potřebu reakce na složité sociální podmínky některých ohrožených skupin obyvatel. Reaguje i na potřebu vytváření mobilních sociálních týmů, které mohou poskytovat zdravotně sociální pomoc ve vyloučených lokalitách. </w:t>
            </w:r>
          </w:p>
          <w:p w:rsidR="000D6A0A" w:rsidRPr="00F2688C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F2688C">
              <w:rPr>
                <w:rFonts w:ascii="Arial" w:eastAsia="SimSun" w:hAnsi="Arial" w:cs="Arial"/>
                <w:kern w:val="1"/>
                <w:lang w:eastAsia="hi-IN" w:bidi="hi-IN"/>
              </w:rPr>
              <w:t>Jedním typem podporovaných aktivit budou aktivity zaměřené na „Infrastrukturu pro dostupnost a rozvoj sociálních služeb“. V rámci těchto aktivit budou podporovány pouze sociální služby definované zákonem č. 108/2006 Sb., o sociálních službách ve znění pozdějších předpisů.</w:t>
            </w:r>
          </w:p>
          <w:p w:rsidR="000D6A0A" w:rsidRPr="00F2688C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F2688C">
              <w:rPr>
                <w:rFonts w:ascii="Arial" w:eastAsia="SimSun" w:hAnsi="Arial" w:cs="Arial"/>
                <w:kern w:val="1"/>
                <w:lang w:eastAsia="hi-IN" w:bidi="hi-IN"/>
              </w:rPr>
              <w:t>Druhým typem podporovaných aktivit bude poskytování sociálního bydlení.</w:t>
            </w:r>
          </w:p>
          <w:p w:rsidR="000D6A0A" w:rsidRPr="00F2688C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F2688C">
              <w:rPr>
                <w:rFonts w:ascii="Arial" w:eastAsia="SimSun" w:hAnsi="Arial" w:cs="Arial"/>
                <w:kern w:val="1"/>
                <w:lang w:eastAsia="hi-IN" w:bidi="hi-IN"/>
              </w:rPr>
              <w:t>MAS nebude podporovat projekty zaměřené pouze na seniory.</w:t>
            </w:r>
          </w:p>
          <w:p w:rsidR="000D6A0A" w:rsidRPr="007F5C48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color w:val="FF0000"/>
                <w:kern w:val="1"/>
                <w:sz w:val="8"/>
                <w:szCs w:val="8"/>
                <w:lang w:eastAsia="hi-IN" w:bidi="hi-IN"/>
              </w:rPr>
            </w:pP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Typy projektů:</w:t>
            </w:r>
          </w:p>
        </w:tc>
        <w:tc>
          <w:tcPr>
            <w:tcW w:w="7204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jc w:val="both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</w:rPr>
              <w:t>Infrastruktura pro dostupnost a rozvoj sociálních služeb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12"/>
              </w:numPr>
              <w:suppressAutoHyphens/>
              <w:ind w:left="317" w:hanging="283"/>
              <w:contextualSpacing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 xml:space="preserve">nákup objektů, zařízení, vybavení a stavební úpravy, které vytvoří podmínky pro kvalitnější poskytování sociálních služeb, obnovu a zkvalitnění materiálně technické základny stávajících služeb sociální práce s cílovými skupinami 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12"/>
              </w:numPr>
              <w:suppressAutoHyphens/>
              <w:ind w:left="317" w:hanging="283"/>
              <w:contextualSpacing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vybudování zázemí pro terénní služby, vybavení zařízením, pořízení vybavení mobilního týmu pro poskytování zdravotně sociální pomoci ve vyloučených lokalitách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12"/>
              </w:numPr>
              <w:suppressAutoHyphens/>
              <w:ind w:left="317" w:hanging="283"/>
              <w:contextualSpacing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 xml:space="preserve">ambulantní sociální služby budou zaměřeny na prostorové oddělení ambulantních služeb od pobytových forem, rekonstrukci a </w:t>
            </w:r>
            <w:proofErr w:type="gramStart"/>
            <w:r w:rsidRPr="00434AA8">
              <w:rPr>
                <w:rFonts w:ascii="Arial" w:hAnsi="Arial" w:cs="Arial"/>
              </w:rPr>
              <w:t>vybavení  stávajících</w:t>
            </w:r>
            <w:proofErr w:type="gramEnd"/>
            <w:r w:rsidRPr="00434AA8">
              <w:rPr>
                <w:rFonts w:ascii="Arial" w:hAnsi="Arial" w:cs="Arial"/>
              </w:rPr>
              <w:t xml:space="preserve"> prostor nebo na výstavbu</w:t>
            </w:r>
            <w:r w:rsidRPr="00434A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AA8">
              <w:rPr>
                <w:rFonts w:ascii="Arial" w:hAnsi="Arial" w:cs="Arial"/>
              </w:rPr>
              <w:t>či nákup objektů pro realizaci stávající sociální služby v</w:t>
            </w:r>
            <w:r w:rsidRPr="00434A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AA8">
              <w:rPr>
                <w:rFonts w:ascii="Arial" w:hAnsi="Arial" w:cs="Arial"/>
              </w:rPr>
              <w:t xml:space="preserve">nevyhovujícím prostoru, na vybudování zázemí pro hygienický servis v ambulantních zařízeních, rekonstrukci objektu a jeho </w:t>
            </w:r>
            <w:r w:rsidRPr="00434AA8">
              <w:rPr>
                <w:rFonts w:ascii="Arial" w:hAnsi="Arial" w:cs="Arial"/>
              </w:rPr>
              <w:lastRenderedPageBreak/>
              <w:t xml:space="preserve">adaptaci např. na terapeutické dílny nebo zřízení kontaktního centra v nebytových prostorách domu. 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12"/>
              </w:numPr>
              <w:suppressAutoHyphens/>
              <w:ind w:left="317" w:hanging="283"/>
              <w:contextualSpacing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podpora pobytových sociálních služeb může zaměřena například na rekonstrukci a úpravu menšího domu na azylový dům pro rodiče s dětmi.</w:t>
            </w:r>
          </w:p>
          <w:p w:rsidR="000D6A0A" w:rsidRPr="00434AA8" w:rsidRDefault="000D6A0A" w:rsidP="007B5942">
            <w:pPr>
              <w:widowControl w:val="0"/>
              <w:suppressAutoHyphens/>
              <w:ind w:left="360"/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D6A0A" w:rsidRPr="00434AA8" w:rsidRDefault="000D6A0A" w:rsidP="007B5942">
            <w:pPr>
              <w:jc w:val="both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</w:rPr>
              <w:t>Sociální bydlení</w:t>
            </w:r>
          </w:p>
          <w:p w:rsidR="000D6A0A" w:rsidRPr="00434AA8" w:rsidRDefault="000D6A0A" w:rsidP="007B5942">
            <w:pPr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Sociální bydlení zajišťuje přístup a udržení dlouhodobého, kvalitativně standardního a prostorově nesegregovaného bydlení.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12"/>
              </w:numPr>
              <w:suppressAutoHyphens/>
              <w:ind w:left="317" w:hanging="283"/>
              <w:contextualSpacing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bude podporováno pořízení bytů, bytových domů, nebytových prostor a jejich adaptace pro potřeby sociálního bydlení a pořízení nezbytného základního vybavení a prostorově nesegregovaného bydlení</w:t>
            </w:r>
          </w:p>
          <w:p w:rsidR="000D6A0A" w:rsidRPr="00434AA8" w:rsidRDefault="000D6A0A" w:rsidP="007B5942">
            <w:pPr>
              <w:widowControl w:val="0"/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Není podporováno pořízení bytů sociálního bydlení formou nové výstavby a nákup a dostavba nedokončených staveb.</w:t>
            </w:r>
          </w:p>
          <w:p w:rsidR="000D6A0A" w:rsidRPr="00434AA8" w:rsidRDefault="000D6A0A" w:rsidP="007B5942">
            <w:pPr>
              <w:rPr>
                <w:rFonts w:ascii="Arial" w:hAnsi="Arial" w:cs="Arial"/>
                <w:sz w:val="12"/>
                <w:szCs w:val="12"/>
              </w:rPr>
            </w:pPr>
          </w:p>
          <w:p w:rsidR="000D6A0A" w:rsidRDefault="000D6A0A" w:rsidP="007B5942">
            <w:pPr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 xml:space="preserve">Jako </w:t>
            </w:r>
            <w:r w:rsidRPr="00434AA8">
              <w:rPr>
                <w:rFonts w:ascii="Arial" w:hAnsi="Arial" w:cs="Arial"/>
                <w:b/>
              </w:rPr>
              <w:t>doplňková aktivita</w:t>
            </w:r>
            <w:r w:rsidRPr="00434AA8">
              <w:rPr>
                <w:rFonts w:ascii="Arial" w:hAnsi="Arial" w:cs="Arial"/>
              </w:rPr>
              <w:t xml:space="preserve"> bude podporováno zahrnutí zeleně v okolí budov a na budovách, např. zelené zdi a střechy, aleje, hřiště a parky do realizovaných projektů.</w:t>
            </w:r>
          </w:p>
          <w:p w:rsidR="000D6A0A" w:rsidRPr="007F5C48" w:rsidRDefault="000D6A0A" w:rsidP="007B594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lastRenderedPageBreak/>
              <w:t>Příjemci podpory:</w:t>
            </w:r>
          </w:p>
        </w:tc>
        <w:tc>
          <w:tcPr>
            <w:tcW w:w="7204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b/>
                <w:kern w:val="1"/>
                <w:lang w:eastAsia="hi-IN" w:bidi="hi-IN"/>
              </w:rPr>
              <w:t>Sociální služby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obce, organizace zřizované nebo zakládané obcemi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dobrovolné svazky obcí, organizace zřizované nebo zakládané dobrovolnými svazky obcí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nestátní neziskové organizace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organizační složky státu, příspěvkové organizace organizačních složek státu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církve a církevní organizace</w:t>
            </w:r>
          </w:p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b/>
                <w:kern w:val="1"/>
                <w:lang w:eastAsia="hi-IN" w:bidi="hi-IN"/>
              </w:rPr>
              <w:t>Sociální bydlení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obce, nestátní neziskové organizace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církve a církevní organizace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/>
          <w:jc w:val="center"/>
        </w:trPr>
        <w:tc>
          <w:tcPr>
            <w:tcW w:w="2105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sz w:val="18"/>
                <w:szCs w:val="18"/>
                <w:lang w:eastAsia="ar-SA"/>
              </w:rPr>
              <w:t>Min. a max. výše celkových způsobilých výdajů:</w:t>
            </w:r>
          </w:p>
        </w:tc>
        <w:tc>
          <w:tcPr>
            <w:tcW w:w="7204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Minimální a maximální výše způsobilých výdajů bude nastavena ve výzvě MAS.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/>
          <w:jc w:val="center"/>
        </w:trPr>
        <w:tc>
          <w:tcPr>
            <w:tcW w:w="2105" w:type="dxa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sz w:val="18"/>
                <w:szCs w:val="18"/>
                <w:lang w:eastAsia="ar-SA"/>
              </w:rPr>
              <w:t>Principy preferenčních kritérií:</w:t>
            </w:r>
          </w:p>
        </w:tc>
        <w:tc>
          <w:tcPr>
            <w:tcW w:w="7204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before="28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434AA8">
              <w:rPr>
                <w:rFonts w:ascii="Arial" w:hAnsi="Arial" w:cs="Arial"/>
              </w:rPr>
              <w:t>Preferenční kritéria budou nastavena ve výzvě MAS.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  <w:jc w:val="center"/>
        </w:trPr>
        <w:tc>
          <w:tcPr>
            <w:tcW w:w="2105" w:type="dxa"/>
            <w:vMerge w:val="restart"/>
            <w:tcBorders>
              <w:top w:val="single" w:sz="18" w:space="0" w:color="76923C"/>
              <w:right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ind w:left="-85" w:firstLine="85"/>
              <w:rPr>
                <w:rFonts w:ascii="Arial" w:eastAsia="Calibri" w:hAnsi="Arial" w:cs="Arial"/>
                <w:b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Výsledky:</w:t>
            </w:r>
          </w:p>
        </w:tc>
        <w:tc>
          <w:tcPr>
            <w:tcW w:w="7204" w:type="dxa"/>
            <w:gridSpan w:val="2"/>
            <w:tcBorders>
              <w:top w:val="single" w:sz="18" w:space="0" w:color="76923C"/>
              <w:left w:val="single" w:sz="18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</w:rPr>
              <w:t>Indikátory výsledku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  <w:jc w:val="center"/>
        </w:trPr>
        <w:tc>
          <w:tcPr>
            <w:tcW w:w="2105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087" w:type="dxa"/>
            <w:tcBorders>
              <w:top w:val="single" w:sz="18" w:space="0" w:color="76923C"/>
              <w:left w:val="single" w:sz="18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Kód NČI2014+ </w:t>
            </w:r>
          </w:p>
        </w:tc>
        <w:tc>
          <w:tcPr>
            <w:tcW w:w="5117" w:type="dxa"/>
            <w:tcBorders>
              <w:top w:val="single" w:sz="18" w:space="0" w:color="76923C"/>
              <w:left w:val="single" w:sz="6" w:space="0" w:color="76923C"/>
              <w:bottom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název indikátoru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  <w:jc w:val="center"/>
        </w:trPr>
        <w:tc>
          <w:tcPr>
            <w:tcW w:w="2105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087" w:type="dxa"/>
            <w:tcBorders>
              <w:top w:val="single" w:sz="6" w:space="0" w:color="76923C"/>
              <w:left w:val="single" w:sz="18" w:space="0" w:color="76923C"/>
              <w:bottom w:val="single" w:sz="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6 75 10 </w:t>
            </w:r>
          </w:p>
        </w:tc>
        <w:tc>
          <w:tcPr>
            <w:tcW w:w="5117" w:type="dxa"/>
            <w:tcBorders>
              <w:top w:val="single" w:sz="6" w:space="0" w:color="76923C"/>
              <w:left w:val="single" w:sz="6" w:space="0" w:color="76923C"/>
              <w:bottom w:val="single" w:sz="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Kapacita služeb a sociální práce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105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087" w:type="dxa"/>
            <w:tcBorders>
              <w:top w:val="single" w:sz="6" w:space="0" w:color="76923C"/>
              <w:left w:val="single" w:sz="18" w:space="0" w:color="76923C"/>
              <w:bottom w:val="single" w:sz="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5 53 20</w:t>
            </w:r>
          </w:p>
        </w:tc>
        <w:tc>
          <w:tcPr>
            <w:tcW w:w="5117" w:type="dxa"/>
            <w:tcBorders>
              <w:top w:val="single" w:sz="6" w:space="0" w:color="76923C"/>
              <w:left w:val="single" w:sz="6" w:space="0" w:color="76923C"/>
              <w:bottom w:val="single" w:sz="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Průměrný počet osob využívajících sociální bydlení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/>
          <w:jc w:val="center"/>
        </w:trPr>
        <w:tc>
          <w:tcPr>
            <w:tcW w:w="2105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087" w:type="dxa"/>
            <w:tcBorders>
              <w:top w:val="single" w:sz="6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5 53 10</w:t>
            </w:r>
          </w:p>
        </w:tc>
        <w:tc>
          <w:tcPr>
            <w:tcW w:w="5117" w:type="dxa"/>
            <w:tcBorders>
              <w:top w:val="single" w:sz="6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Nárůst kapacity sociálních bytů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/>
          <w:jc w:val="center"/>
        </w:trPr>
        <w:tc>
          <w:tcPr>
            <w:tcW w:w="2105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7204" w:type="dxa"/>
            <w:gridSpan w:val="2"/>
            <w:tcBorders>
              <w:top w:val="single" w:sz="18" w:space="0" w:color="76923C"/>
              <w:left w:val="single" w:sz="18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</w:rPr>
              <w:t xml:space="preserve">Indikátory výstupu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/>
          <w:jc w:val="center"/>
        </w:trPr>
        <w:tc>
          <w:tcPr>
            <w:tcW w:w="2105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087" w:type="dxa"/>
            <w:tcBorders>
              <w:top w:val="single" w:sz="18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Kód NČI2014+ </w:t>
            </w:r>
          </w:p>
        </w:tc>
        <w:tc>
          <w:tcPr>
            <w:tcW w:w="5117" w:type="dxa"/>
            <w:tcBorders>
              <w:top w:val="single" w:sz="18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název indikátoru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105" w:type="dxa"/>
            <w:vMerge/>
            <w:tcBorders>
              <w:bottom w:val="single" w:sz="18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087" w:type="dxa"/>
            <w:tcBorders>
              <w:top w:val="single" w:sz="18" w:space="0" w:color="76923C"/>
              <w:left w:val="single" w:sz="18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5 54 01</w:t>
            </w:r>
          </w:p>
        </w:tc>
        <w:tc>
          <w:tcPr>
            <w:tcW w:w="5117" w:type="dxa"/>
            <w:tcBorders>
              <w:top w:val="single" w:sz="18" w:space="0" w:color="76923C"/>
              <w:left w:val="single" w:sz="6" w:space="0" w:color="76923C"/>
              <w:bottom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Počet podpořených zázemí pro služby a sociální práci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jc w:val="center"/>
        </w:trPr>
        <w:tc>
          <w:tcPr>
            <w:tcW w:w="2105" w:type="dxa"/>
            <w:vMerge/>
            <w:tcBorders>
              <w:bottom w:val="single" w:sz="18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087" w:type="dxa"/>
            <w:tcBorders>
              <w:top w:val="single" w:sz="6" w:space="0" w:color="76923C"/>
              <w:left w:val="single" w:sz="18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5 54 02</w:t>
            </w:r>
          </w:p>
        </w:tc>
        <w:tc>
          <w:tcPr>
            <w:tcW w:w="511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Počet poskytovaných druhů sociálních služeb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/>
          <w:jc w:val="center"/>
        </w:trPr>
        <w:tc>
          <w:tcPr>
            <w:tcW w:w="2105" w:type="dxa"/>
            <w:vMerge/>
            <w:tcBorders>
              <w:bottom w:val="single" w:sz="18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2087" w:type="dxa"/>
            <w:tcBorders>
              <w:top w:val="single" w:sz="6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5 53 01</w:t>
            </w:r>
          </w:p>
        </w:tc>
        <w:tc>
          <w:tcPr>
            <w:tcW w:w="5117" w:type="dxa"/>
            <w:tcBorders>
              <w:top w:val="single" w:sz="6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Počet podpořených bytů pro sociální bydlení</w:t>
            </w:r>
          </w:p>
        </w:tc>
      </w:tr>
    </w:tbl>
    <w:p w:rsidR="000D6A0A" w:rsidRPr="00434AA8" w:rsidRDefault="000D6A0A" w:rsidP="00582AA4">
      <w:pPr>
        <w:pStyle w:val="Nadpis2"/>
        <w:tabs>
          <w:tab w:val="clear" w:pos="2136"/>
          <w:tab w:val="num" w:pos="567"/>
        </w:tabs>
        <w:ind w:hanging="2136"/>
      </w:pPr>
      <w:r w:rsidRPr="00434AA8">
        <w:br w:type="page"/>
      </w:r>
      <w:bookmarkStart w:id="5" w:name="_Toc492806515"/>
      <w:r w:rsidRPr="00434AA8">
        <w:lastRenderedPageBreak/>
        <w:t>Opatření 4: Rozvoj péče o zdraví</w:t>
      </w:r>
      <w:bookmarkEnd w:id="5"/>
    </w:p>
    <w:p w:rsidR="000D6A0A" w:rsidRPr="00434AA8" w:rsidRDefault="000D6A0A" w:rsidP="000D6A0A">
      <w:pPr>
        <w:widowControl w:val="0"/>
        <w:suppressAutoHyphens/>
        <w:rPr>
          <w:rFonts w:eastAsia="SimSun"/>
          <w:color w:val="FF0000"/>
          <w:kern w:val="1"/>
          <w:lang w:eastAsia="hi-IN" w:bidi="hi-IN"/>
        </w:rPr>
      </w:pPr>
    </w:p>
    <w:tbl>
      <w:tblPr>
        <w:tblW w:w="9338" w:type="dxa"/>
        <w:jc w:val="center"/>
        <w:tblInd w:w="-98" w:type="dxa"/>
        <w:tblBorders>
          <w:top w:val="single" w:sz="18" w:space="0" w:color="76923C"/>
          <w:left w:val="single" w:sz="18" w:space="0" w:color="76923C"/>
          <w:bottom w:val="single" w:sz="18" w:space="0" w:color="76923C"/>
          <w:right w:val="single" w:sz="18" w:space="0" w:color="76923C"/>
          <w:insideH w:val="single" w:sz="18" w:space="0" w:color="76923C"/>
          <w:insideV w:val="single" w:sz="18" w:space="0" w:color="76923C"/>
        </w:tblBorders>
        <w:shd w:val="clear" w:color="auto" w:fill="76923C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235"/>
        <w:gridCol w:w="23"/>
        <w:gridCol w:w="1930"/>
        <w:gridCol w:w="5150"/>
      </w:tblGrid>
      <w:tr w:rsidR="000D6A0A" w:rsidRPr="00434AA8" w:rsidTr="007B5942">
        <w:trPr>
          <w:trHeight w:val="211"/>
          <w:jc w:val="center"/>
        </w:trPr>
        <w:tc>
          <w:tcPr>
            <w:tcW w:w="2258" w:type="dxa"/>
            <w:gridSpan w:val="2"/>
            <w:shd w:val="clear" w:color="auto" w:fill="76923C"/>
          </w:tcPr>
          <w:p w:rsidR="000D6A0A" w:rsidRPr="00434AA8" w:rsidRDefault="000D6A0A" w:rsidP="007B5942">
            <w:pPr>
              <w:widowControl w:val="0"/>
              <w:suppressAutoHyphens/>
              <w:rPr>
                <w:rFonts w:ascii="Arial" w:eastAsia="SimSun" w:hAnsi="Arial" w:cs="Arial"/>
                <w:b/>
                <w:bCs/>
                <w:color w:val="4F6228"/>
                <w:kern w:val="1"/>
                <w:sz w:val="28"/>
                <w:szCs w:val="28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color w:val="76923C"/>
                <w:kern w:val="1"/>
                <w:sz w:val="28"/>
                <w:szCs w:val="28"/>
                <w:lang w:eastAsia="ar-SA"/>
              </w:rPr>
              <w:br w:type="page"/>
            </w:r>
            <w:r w:rsidRPr="00434AA8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Opatření 4</w:t>
            </w:r>
          </w:p>
        </w:tc>
        <w:tc>
          <w:tcPr>
            <w:tcW w:w="7080" w:type="dxa"/>
            <w:gridSpan w:val="2"/>
            <w:shd w:val="clear" w:color="auto" w:fill="76923C"/>
          </w:tcPr>
          <w:p w:rsidR="000D6A0A" w:rsidRPr="00434AA8" w:rsidRDefault="000D6A0A" w:rsidP="007B594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434AA8"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ROZVOJ PÉČE O ZDRAVÍ</w:t>
            </w:r>
          </w:p>
        </w:tc>
      </w:tr>
      <w:tr w:rsidR="000D6A0A" w:rsidRPr="00434AA8" w:rsidTr="007B5942">
        <w:tblPrEx>
          <w:tblBorders>
            <w:insideH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gridSpan w:val="2"/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Specifický cíl strategie: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ind w:left="459" w:hanging="426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 xml:space="preserve">1.2 Zkvalitnění a zvýšení nabídky občanské vybavenosti </w:t>
            </w: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br/>
              <w:t xml:space="preserve">a sociálních služeb, podpora dosažitelnosti těchto služeb </w:t>
            </w: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br/>
              <w:t>a vybavenosti</w:t>
            </w:r>
          </w:p>
        </w:tc>
      </w:tr>
      <w:tr w:rsidR="000D6A0A" w:rsidRPr="00434AA8" w:rsidTr="007B5942">
        <w:tblPrEx>
          <w:tblBorders>
            <w:insideH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gridSpan w:val="2"/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Název opatření: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kern w:val="1"/>
                <w:lang w:eastAsia="ar-SA"/>
              </w:rPr>
              <w:t>1.2.4 Rozvoj péče o zdraví</w:t>
            </w:r>
          </w:p>
          <w:p w:rsidR="000D6A0A" w:rsidRPr="00434AA8" w:rsidRDefault="000D6A0A" w:rsidP="007B5942">
            <w:pPr>
              <w:widowControl w:val="0"/>
              <w:suppressAutoHyphens/>
              <w:rPr>
                <w:rFonts w:ascii="Arial" w:eastAsia="Calibri" w:hAnsi="Arial" w:cs="Arial"/>
                <w:kern w:val="1"/>
                <w:sz w:val="8"/>
                <w:szCs w:val="8"/>
                <w:lang w:eastAsia="ar-SA"/>
              </w:rPr>
            </w:pPr>
          </w:p>
        </w:tc>
      </w:tr>
      <w:tr w:rsidR="000D6A0A" w:rsidRPr="00434AA8" w:rsidTr="007B5942">
        <w:tblPrEx>
          <w:tblBorders>
            <w:insideH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gridSpan w:val="2"/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Vazba na specifický cíl IROP: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kern w:val="1"/>
                <w:lang w:eastAsia="ar-SA"/>
              </w:rPr>
              <w:t>SC 4.1 Posílení komunitně vedeného místního rozvoje za účelem zvýšení kvality života ve venkovských oblastech a aktivizace místního potenciálu</w:t>
            </w:r>
          </w:p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Calibri" w:hAnsi="Arial" w:cs="Arial"/>
                <w:kern w:val="1"/>
                <w:lang w:eastAsia="ar-SA"/>
              </w:rPr>
              <w:t>SC 2.3 Rozvoj infrastruktury pro poskytování zdravotních služeb a péče o zdraví</w:t>
            </w:r>
          </w:p>
        </w:tc>
      </w:tr>
      <w:tr w:rsidR="000D6A0A" w:rsidRPr="00434AA8" w:rsidTr="007B5942">
        <w:tblPrEx>
          <w:tblBorders>
            <w:insideH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gridSpan w:val="2"/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Popis opatření: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 xml:space="preserve">MAS bude tímto opatřením podporovat subjekty, které v regionu MAS budou pečovat o psychiatrické pacienty v souladu se Strategií reformy psychiatrické péče. Skupina psychiatrických pacientů se v běžném životě potýká s problémy s řešením životních situací i společenským uplatněním. Podpora bude směřována na projekty, které nejen zvýší dostupnost a kvalitu samotné psychiatrické péče, ale zlepší i možnost začlenění této skupiny obyvatel do společnosti a řešení jejich každodenních situací.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gridSpan w:val="2"/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Typy projektů: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b/>
                <w:kern w:val="1"/>
                <w:lang w:eastAsia="hi-IN" w:bidi="hi-IN"/>
              </w:rPr>
              <w:t>Vybavení psychiatrických mobilních týmů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ascii="Arial" w:eastAsia="SimSun" w:hAnsi="Arial" w:cs="Arial"/>
                <w:kern w:val="1"/>
                <w:szCs w:val="21"/>
                <w:lang w:eastAsia="hi-IN" w:bidi="hi-IN"/>
              </w:rPr>
            </w:pPr>
            <w:proofErr w:type="spellStart"/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deinstitucionalizace</w:t>
            </w:r>
            <w:proofErr w:type="spellEnd"/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 xml:space="preserve"> psychiatrické péče zlepšuje celkové životní podmínky duševně nemocných. Duševní onemocnění doprovází problémy se společenským uplatněním, při řešení všech životních situací. Vybavení mobilních psychiatrických týmů má za cíl zvýšit dostupnost a kvalitu psychiatrické péče změnou organizace jejího poskytování a zvýšení úspěšnosti začleňování duševně nemocných do společnosti. V případě mobilních týmů je možné podpořit pořízení automobilu pro poskytování služeb v terénu.</w:t>
            </w:r>
            <w:r w:rsidRPr="00434AA8">
              <w:rPr>
                <w:rFonts w:ascii="Arial" w:eastAsia="SimSun" w:hAnsi="Arial" w:cs="Arial"/>
                <w:kern w:val="1"/>
                <w:szCs w:val="21"/>
                <w:lang w:eastAsia="hi-IN" w:bidi="hi-IN"/>
              </w:rPr>
              <w:t xml:space="preserve">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gridSpan w:val="2"/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Příjemci podpory: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0D6A0A" w:rsidRPr="00434AA8" w:rsidRDefault="000D6A0A" w:rsidP="000D6A0A">
            <w:pPr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obce, dobrovolné svazky obcí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organizace zřizované nebo zakládané obcemi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organizace zřizované nebo zakládané dobrovolnými svazky obcí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církve a církevní organizace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nestátní neziskové organizace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subjekty poskytující veřejnou službu v oblasti zdravotní péče podle zákona č. 372/2011 nebo zákona č. 258/2000 Sb., v platných zněních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příspěvkové organizace zřizované Ministerstvem zdravotnictví ČR</w:t>
            </w:r>
          </w:p>
        </w:tc>
      </w:tr>
      <w:tr w:rsidR="000D6A0A" w:rsidRPr="00434AA8" w:rsidTr="007B5942">
        <w:tblPrEx>
          <w:tblBorders>
            <w:insideH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gridSpan w:val="2"/>
            <w:tcBorders>
              <w:bottom w:val="single" w:sz="6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Min. a max. výše celkových způsobilých výdajů: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D6A0A" w:rsidRPr="00434AA8" w:rsidRDefault="000D6A0A" w:rsidP="007B594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Minimální a maximální výše způsobilých výdajů bude nastavena ve výzvě MAS.</w:t>
            </w:r>
          </w:p>
        </w:tc>
      </w:tr>
      <w:tr w:rsidR="000D6A0A" w:rsidRPr="00434AA8" w:rsidTr="007B5942">
        <w:tblPrEx>
          <w:tblBorders>
            <w:insideH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gridSpan w:val="2"/>
            <w:tcBorders>
              <w:top w:val="single" w:sz="6" w:space="0" w:color="76923C"/>
              <w:bottom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sz w:val="18"/>
                <w:szCs w:val="18"/>
                <w:lang w:eastAsia="ar-SA"/>
              </w:rPr>
              <w:t>Principy preferenčních kritérií: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before="28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434AA8">
              <w:rPr>
                <w:rFonts w:ascii="Arial" w:hAnsi="Arial" w:cs="Arial"/>
              </w:rPr>
              <w:t>Preferenční kritéria budou nastavena ve výzvě MAS.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/>
          <w:jc w:val="center"/>
        </w:trPr>
        <w:tc>
          <w:tcPr>
            <w:tcW w:w="2235" w:type="dxa"/>
            <w:vMerge w:val="restart"/>
            <w:tcBorders>
              <w:top w:val="single" w:sz="18" w:space="0" w:color="76923C"/>
              <w:right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lastRenderedPageBreak/>
              <w:t>Výsledky:</w:t>
            </w:r>
          </w:p>
        </w:tc>
        <w:tc>
          <w:tcPr>
            <w:tcW w:w="7103" w:type="dxa"/>
            <w:gridSpan w:val="3"/>
            <w:tcBorders>
              <w:top w:val="single" w:sz="18" w:space="0" w:color="76923C"/>
              <w:left w:val="single" w:sz="18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</w:rPr>
              <w:t>Indikátory výsledku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235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1953" w:type="dxa"/>
            <w:gridSpan w:val="2"/>
            <w:tcBorders>
              <w:top w:val="single" w:sz="18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Kód NČI2014+ </w:t>
            </w:r>
          </w:p>
        </w:tc>
        <w:tc>
          <w:tcPr>
            <w:tcW w:w="5150" w:type="dxa"/>
            <w:tcBorders>
              <w:top w:val="single" w:sz="18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název indikátoru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235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1953" w:type="dxa"/>
            <w:gridSpan w:val="2"/>
            <w:tcBorders>
              <w:top w:val="single" w:sz="18" w:space="0" w:color="76923C"/>
              <w:left w:val="single" w:sz="18" w:space="0" w:color="76923C"/>
              <w:bottom w:val="single" w:sz="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5 74 10 </w:t>
            </w:r>
          </w:p>
        </w:tc>
        <w:tc>
          <w:tcPr>
            <w:tcW w:w="5150" w:type="dxa"/>
            <w:tcBorders>
              <w:top w:val="single" w:sz="18" w:space="0" w:color="76923C"/>
              <w:left w:val="single" w:sz="6" w:space="0" w:color="76923C"/>
              <w:bottom w:val="single" w:sz="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Průměrná délka hospitalizace v institucích dlouhodobé psychiatrické péče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235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7103" w:type="dxa"/>
            <w:gridSpan w:val="3"/>
            <w:tcBorders>
              <w:top w:val="single" w:sz="18" w:space="0" w:color="76923C"/>
              <w:left w:val="single" w:sz="18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</w:rPr>
              <w:t xml:space="preserve">Indikátory výstupu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235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1953" w:type="dxa"/>
            <w:gridSpan w:val="2"/>
            <w:tcBorders>
              <w:top w:val="single" w:sz="18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Kód NČI2014+ </w:t>
            </w:r>
          </w:p>
        </w:tc>
        <w:tc>
          <w:tcPr>
            <w:tcW w:w="5150" w:type="dxa"/>
            <w:tcBorders>
              <w:top w:val="single" w:sz="18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název indikátoru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235" w:type="dxa"/>
            <w:vMerge/>
            <w:tcBorders>
              <w:bottom w:val="single" w:sz="18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1953" w:type="dxa"/>
            <w:gridSpan w:val="2"/>
            <w:tcBorders>
              <w:top w:val="single" w:sz="18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5 78 01</w:t>
            </w:r>
          </w:p>
        </w:tc>
        <w:tc>
          <w:tcPr>
            <w:tcW w:w="5150" w:type="dxa"/>
            <w:tcBorders>
              <w:top w:val="single" w:sz="18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Počet podpořených mobilních týmů</w:t>
            </w:r>
          </w:p>
        </w:tc>
      </w:tr>
    </w:tbl>
    <w:p w:rsidR="000D6A0A" w:rsidRPr="00434AA8" w:rsidRDefault="000D6A0A" w:rsidP="000D6A0A">
      <w:pPr>
        <w:widowControl w:val="0"/>
        <w:suppressAutoHyphens/>
        <w:spacing w:line="100" w:lineRule="atLeast"/>
        <w:rPr>
          <w:rFonts w:ascii="Arial" w:eastAsia="SimSun" w:hAnsi="Arial" w:cs="Arial"/>
          <w:kern w:val="1"/>
          <w:lang w:eastAsia="hi-IN" w:bidi="hi-IN"/>
        </w:rPr>
      </w:pPr>
    </w:p>
    <w:p w:rsidR="000D6A0A" w:rsidRPr="00434AA8" w:rsidRDefault="000D6A0A" w:rsidP="000D6A0A">
      <w:pPr>
        <w:widowControl w:val="0"/>
        <w:suppressAutoHyphens/>
        <w:spacing w:line="100" w:lineRule="atLeast"/>
        <w:rPr>
          <w:rFonts w:ascii="Arial" w:eastAsia="SimSun" w:hAnsi="Arial" w:cs="Arial"/>
          <w:kern w:val="1"/>
          <w:lang w:eastAsia="hi-IN" w:bidi="hi-IN"/>
        </w:rPr>
      </w:pPr>
    </w:p>
    <w:p w:rsidR="000D6A0A" w:rsidRPr="00434AA8" w:rsidRDefault="000D6A0A" w:rsidP="000D6A0A">
      <w:pPr>
        <w:widowControl w:val="0"/>
        <w:suppressAutoHyphens/>
        <w:spacing w:line="100" w:lineRule="atLeast"/>
        <w:rPr>
          <w:rFonts w:ascii="Arial" w:eastAsia="SimSun" w:hAnsi="Arial" w:cs="Arial"/>
          <w:kern w:val="1"/>
          <w:lang w:eastAsia="hi-IN" w:bidi="hi-IN"/>
        </w:rPr>
      </w:pPr>
    </w:p>
    <w:p w:rsidR="000D6A0A" w:rsidRPr="00434AA8" w:rsidRDefault="000D6A0A" w:rsidP="000D6A0A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:rsidR="000D6A0A" w:rsidRPr="00434AA8" w:rsidRDefault="000D6A0A" w:rsidP="000D6A0A">
      <w:pPr>
        <w:spacing w:after="200" w:line="276" w:lineRule="auto"/>
        <w:rPr>
          <w:rFonts w:eastAsia="SimSun"/>
          <w:color w:val="FF0000"/>
          <w:kern w:val="1"/>
          <w:lang w:eastAsia="hi-IN" w:bidi="hi-IN"/>
        </w:rPr>
      </w:pPr>
    </w:p>
    <w:p w:rsidR="000D6A0A" w:rsidRPr="00434AA8" w:rsidRDefault="000D6A0A" w:rsidP="000D6A0A">
      <w:pPr>
        <w:spacing w:after="200" w:line="276" w:lineRule="auto"/>
        <w:rPr>
          <w:rFonts w:eastAsia="SimSun"/>
          <w:color w:val="FF0000"/>
          <w:kern w:val="1"/>
          <w:lang w:eastAsia="hi-IN" w:bidi="hi-IN"/>
        </w:rPr>
      </w:pPr>
    </w:p>
    <w:p w:rsidR="000D6A0A" w:rsidRPr="00434AA8" w:rsidRDefault="000D6A0A" w:rsidP="009E57E8">
      <w:pPr>
        <w:pStyle w:val="Nadpis2"/>
        <w:tabs>
          <w:tab w:val="clear" w:pos="2136"/>
          <w:tab w:val="num" w:pos="567"/>
        </w:tabs>
        <w:ind w:hanging="2136"/>
      </w:pPr>
      <w:r w:rsidRPr="00434AA8">
        <w:br w:type="page"/>
      </w:r>
      <w:bookmarkStart w:id="6" w:name="_Toc492806516"/>
      <w:r w:rsidRPr="00434AA8">
        <w:lastRenderedPageBreak/>
        <w:t>Opatření 5: Stabilizace sítě škol a rozvoj vzdělávacích zařízení</w:t>
      </w:r>
      <w:bookmarkEnd w:id="6"/>
    </w:p>
    <w:p w:rsidR="000D6A0A" w:rsidRPr="00434AA8" w:rsidRDefault="000D6A0A" w:rsidP="000D6A0A">
      <w:pPr>
        <w:rPr>
          <w:lang w:eastAsia="x-none"/>
        </w:rPr>
      </w:pPr>
    </w:p>
    <w:tbl>
      <w:tblPr>
        <w:tblW w:w="9144" w:type="dxa"/>
        <w:jc w:val="center"/>
        <w:tblInd w:w="-52" w:type="dxa"/>
        <w:tblBorders>
          <w:top w:val="single" w:sz="18" w:space="0" w:color="76923C"/>
          <w:left w:val="single" w:sz="18" w:space="0" w:color="76923C"/>
          <w:bottom w:val="single" w:sz="18" w:space="0" w:color="76923C"/>
          <w:right w:val="single" w:sz="18" w:space="0" w:color="76923C"/>
          <w:insideH w:val="single" w:sz="18" w:space="0" w:color="76923C"/>
          <w:insideV w:val="single" w:sz="18" w:space="0" w:color="76923C"/>
        </w:tblBorders>
        <w:shd w:val="clear" w:color="auto" w:fill="76923C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9"/>
        <w:gridCol w:w="2180"/>
        <w:gridCol w:w="37"/>
        <w:gridCol w:w="1916"/>
        <w:gridCol w:w="5002"/>
      </w:tblGrid>
      <w:tr w:rsidR="000D6A0A" w:rsidRPr="00434AA8" w:rsidTr="007B5942">
        <w:trPr>
          <w:trHeight w:val="601"/>
          <w:jc w:val="center"/>
        </w:trPr>
        <w:tc>
          <w:tcPr>
            <w:tcW w:w="2226" w:type="dxa"/>
            <w:gridSpan w:val="3"/>
            <w:shd w:val="clear" w:color="auto" w:fill="76923C"/>
          </w:tcPr>
          <w:p w:rsidR="000D6A0A" w:rsidRPr="00434AA8" w:rsidRDefault="000D6A0A" w:rsidP="007B5942">
            <w:pPr>
              <w:widowControl w:val="0"/>
              <w:suppressAutoHyphens/>
              <w:rPr>
                <w:rFonts w:ascii="Arial" w:eastAsia="SimSun" w:hAnsi="Arial" w:cs="Arial"/>
                <w:b/>
                <w:bCs/>
                <w:color w:val="4F6228"/>
                <w:kern w:val="1"/>
                <w:sz w:val="28"/>
                <w:szCs w:val="28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hi-IN" w:bidi="hi-IN"/>
              </w:rPr>
              <w:t>Opatření 5</w:t>
            </w:r>
          </w:p>
        </w:tc>
        <w:tc>
          <w:tcPr>
            <w:tcW w:w="6918" w:type="dxa"/>
            <w:gridSpan w:val="2"/>
            <w:shd w:val="clear" w:color="auto" w:fill="76923C"/>
          </w:tcPr>
          <w:p w:rsidR="000D6A0A" w:rsidRPr="00434AA8" w:rsidRDefault="000D6A0A" w:rsidP="007B594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434AA8"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STABILIZACE SÍTĚ ŠKOL A ROZVOJ</w:t>
            </w:r>
          </w:p>
          <w:p w:rsidR="000D6A0A" w:rsidRPr="00434AA8" w:rsidRDefault="000D6A0A" w:rsidP="007B594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434AA8"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VZDĚLÁVACÍCH ZAŘÍZENÍ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gridSpan w:val="3"/>
            <w:tcBorders>
              <w:top w:val="single" w:sz="18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Specifický cíl strategie:</w:t>
            </w:r>
          </w:p>
        </w:tc>
        <w:tc>
          <w:tcPr>
            <w:tcW w:w="6918" w:type="dxa"/>
            <w:gridSpan w:val="2"/>
            <w:tcBorders>
              <w:top w:val="single" w:sz="18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ind w:left="459" w:hanging="426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1.2 Zkvalitnění a zvýšení nabídky občanské vybavenosti</w:t>
            </w:r>
          </w:p>
          <w:p w:rsidR="000D6A0A" w:rsidRPr="00434AA8" w:rsidRDefault="000D6A0A" w:rsidP="007B5942">
            <w:pPr>
              <w:widowControl w:val="0"/>
              <w:suppressAutoHyphens/>
              <w:ind w:left="459" w:hanging="426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 xml:space="preserve">      a sociálních služeb, podpora dosažitelnosti těchto služeb</w:t>
            </w:r>
          </w:p>
          <w:p w:rsidR="000D6A0A" w:rsidRPr="00434AA8" w:rsidRDefault="000D6A0A" w:rsidP="007B5942">
            <w:pPr>
              <w:widowControl w:val="0"/>
              <w:suppressAutoHyphens/>
              <w:ind w:left="459" w:hanging="426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 xml:space="preserve">      a vybavenosti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gridSpan w:val="3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Název opatření:</w:t>
            </w:r>
          </w:p>
        </w:tc>
        <w:tc>
          <w:tcPr>
            <w:tcW w:w="6918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Calibri" w:hAnsi="Arial" w:cs="Arial"/>
                <w:kern w:val="1"/>
                <w:lang w:eastAsia="ar-SA"/>
              </w:rPr>
              <w:t>1.2.1 Stabilizace sítě škol a rozvoj vzdělávacích zařízení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gridSpan w:val="3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Vazba na specifický cíl IROP:</w:t>
            </w:r>
          </w:p>
        </w:tc>
        <w:tc>
          <w:tcPr>
            <w:tcW w:w="6918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kern w:val="1"/>
                <w:lang w:eastAsia="ar-SA"/>
              </w:rPr>
              <w:t>SC 4.1 Posílení komunitně vedeného místního rozvoje za účelem zvýšení kvality života ve venkovských oblastech a aktivizace místního potenciálu</w:t>
            </w:r>
          </w:p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SC 2.4 Zvýšení kvality a dostupnosti infrastruktury pro vzdělávání a celoživotní učení</w:t>
            </w:r>
          </w:p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gridSpan w:val="3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Popis opatření:</w:t>
            </w:r>
          </w:p>
        </w:tc>
        <w:tc>
          <w:tcPr>
            <w:tcW w:w="6918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 xml:space="preserve">Cílem opatření je rozvoj vzdělávací infrastruktury pro základní, celoživotní a zájmové a </w:t>
            </w:r>
            <w:proofErr w:type="gramStart"/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neformální  vzdělávání</w:t>
            </w:r>
            <w:proofErr w:type="gramEnd"/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.</w:t>
            </w:r>
          </w:p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 xml:space="preserve">Základní školy budou moci zvýšit svoji kapacitu, podpořit sociální inkluzi a realizovat projekty, které umožňují rozvoj ve vybraných oblastech klíčových kompetencí – výuce cizích jazyků, přírodovědných oborech, IT oborech a technických odvětvích. Projekty se zaměří i na vnitřní konektivitu a připojení k internetu. Celé opatření je v souladu s dlouhodobou snahou o další rozvoj a stabilizaci sítě škol a školských zařízení na území MAS. Potřebou je zvýšení kvality vzdělávání ve vazbě na budoucí uplatnění na trhu práce a podpora regionálních vzdělávacích zařízení tak, aby mohla poskytovat moderní a kvalitní výuku a vzdělávání v tomu odpovídajících prostorách a s odpovídajícím vybavením. </w:t>
            </w:r>
          </w:p>
          <w:p w:rsidR="000D6A0A" w:rsidRPr="00434AA8" w:rsidRDefault="000D6A0A" w:rsidP="007B5942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gridSpan w:val="3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Typy projektů:</w:t>
            </w:r>
          </w:p>
        </w:tc>
        <w:tc>
          <w:tcPr>
            <w:tcW w:w="6918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jc w:val="both"/>
              <w:rPr>
                <w:rFonts w:ascii="Arial" w:hAnsi="Arial" w:cs="Arial"/>
                <w:b/>
                <w:bCs/>
                <w:iCs/>
                <w:sz w:val="8"/>
                <w:szCs w:val="8"/>
              </w:rPr>
            </w:pPr>
          </w:p>
          <w:p w:rsidR="000D6A0A" w:rsidRPr="00434AA8" w:rsidRDefault="000D6A0A" w:rsidP="007B5942">
            <w:pPr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  <w:b/>
                <w:bCs/>
                <w:iCs/>
              </w:rPr>
              <w:t>Základní vzdělávání</w:t>
            </w:r>
            <w:r w:rsidRPr="00434AA8">
              <w:rPr>
                <w:rFonts w:ascii="Arial" w:hAnsi="Arial" w:cs="Arial"/>
              </w:rPr>
              <w:t xml:space="preserve"> 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10"/>
              </w:numPr>
              <w:suppressAutoHyphens/>
              <w:ind w:left="714" w:hanging="357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434AA8">
              <w:rPr>
                <w:rFonts w:ascii="Arial" w:hAnsi="Arial" w:cs="Arial"/>
                <w:szCs w:val="21"/>
              </w:rPr>
              <w:t xml:space="preserve">podpora infrastruktury základních škol. Podpora staveb, stavebních úprav a pořízení vybavení za účelem zajištění dostatečné kapacity, sociální inkluze či rozvoje v oblasti cizích jazyků, technických, řemeslných oborů, přírodních věd a ve schopnosti práce s digitálními technologiemi. Podporovány budou například modernizace odborných učeben fyziky, chemie, cizích jazyků, IT oborů, přírodovědných a technických oborů. </w:t>
            </w:r>
            <w:r w:rsidRPr="00434AA8">
              <w:rPr>
                <w:rFonts w:ascii="Arial" w:hAnsi="Arial" w:cs="Arial"/>
                <w:bCs/>
                <w:iCs/>
                <w:szCs w:val="21"/>
              </w:rPr>
              <w:t xml:space="preserve"> </w:t>
            </w:r>
          </w:p>
          <w:p w:rsidR="000D6A0A" w:rsidRPr="00434AA8" w:rsidRDefault="000D6A0A" w:rsidP="007B5942">
            <w:pPr>
              <w:jc w:val="both"/>
              <w:rPr>
                <w:rFonts w:ascii="Arial" w:hAnsi="Arial" w:cs="Arial"/>
                <w:bCs/>
                <w:iCs/>
                <w:sz w:val="12"/>
                <w:szCs w:val="12"/>
              </w:rPr>
            </w:pPr>
          </w:p>
          <w:p w:rsidR="000D6A0A" w:rsidRPr="00434AA8" w:rsidRDefault="000D6A0A" w:rsidP="007B5942">
            <w:pPr>
              <w:jc w:val="both"/>
              <w:rPr>
                <w:rFonts w:ascii="Arial" w:hAnsi="Arial" w:cs="Arial"/>
                <w:bCs/>
                <w:iCs/>
              </w:rPr>
            </w:pPr>
            <w:r w:rsidRPr="00434AA8">
              <w:rPr>
                <w:rFonts w:ascii="Arial" w:hAnsi="Arial" w:cs="Arial"/>
                <w:b/>
                <w:bCs/>
                <w:iCs/>
              </w:rPr>
              <w:t>Celoživotní vzdělávání</w:t>
            </w:r>
            <w:r w:rsidRPr="00434AA8">
              <w:rPr>
                <w:rFonts w:ascii="Arial" w:hAnsi="Arial" w:cs="Arial"/>
                <w:bCs/>
                <w:iCs/>
              </w:rPr>
              <w:t xml:space="preserve"> 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jc w:val="both"/>
              <w:rPr>
                <w:rFonts w:ascii="Arial" w:hAnsi="Arial" w:cs="Arial"/>
                <w:bCs/>
                <w:iCs/>
                <w:szCs w:val="21"/>
              </w:rPr>
            </w:pPr>
            <w:r w:rsidRPr="00434AA8">
              <w:rPr>
                <w:rFonts w:ascii="Arial" w:hAnsi="Arial" w:cs="Arial"/>
                <w:bCs/>
                <w:iCs/>
                <w:szCs w:val="21"/>
              </w:rPr>
              <w:t xml:space="preserve">podpora infrastruktury pro celoživotní vzdělávání. Podpora stavebních úprav a pořízení vybavení za účelem zajištění dostatečné kapacity následného vzdělávání v souladu s potřebami regionálního trhu práce a podpora v oblastech rozvoje cizích jazyků, technických, řemeslných oborů, přírodních věd a ve schopnosti práce s digitálními technologiemi. </w:t>
            </w:r>
          </w:p>
          <w:p w:rsidR="000D6A0A" w:rsidRPr="00434AA8" w:rsidRDefault="000D6A0A" w:rsidP="007B5942">
            <w:pPr>
              <w:widowControl w:val="0"/>
              <w:suppressAutoHyphens/>
              <w:ind w:left="720"/>
              <w:contextualSpacing/>
              <w:jc w:val="both"/>
              <w:rPr>
                <w:rFonts w:ascii="Arial" w:hAnsi="Arial" w:cs="Arial"/>
                <w:bCs/>
                <w:iCs/>
                <w:szCs w:val="21"/>
              </w:rPr>
            </w:pPr>
          </w:p>
          <w:p w:rsidR="000D6A0A" w:rsidRPr="00434AA8" w:rsidRDefault="000D6A0A" w:rsidP="007B5942">
            <w:pPr>
              <w:jc w:val="both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0D6A0A" w:rsidRPr="00434AA8" w:rsidRDefault="000D6A0A" w:rsidP="007B5942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434AA8">
              <w:rPr>
                <w:rFonts w:ascii="Arial" w:hAnsi="Arial" w:cs="Arial"/>
                <w:b/>
                <w:bCs/>
                <w:iCs/>
              </w:rPr>
              <w:t>Zájmové a neformální vzdělávání mládeže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434AA8">
              <w:rPr>
                <w:rFonts w:ascii="Arial" w:hAnsi="Arial" w:cs="Arial"/>
                <w:szCs w:val="21"/>
              </w:rPr>
              <w:t xml:space="preserve">podpora stavebních úprav a pořízení vybavení pro rozvoj komunikace v cizích jazycích, v oblasti technických a řemeslných oborů, přírodních věd a ve schopnosti práce s digitálními technologiemi. </w:t>
            </w:r>
          </w:p>
          <w:p w:rsidR="000D6A0A" w:rsidRPr="00434AA8" w:rsidRDefault="000D6A0A" w:rsidP="007B594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D6A0A" w:rsidRPr="00434AA8" w:rsidRDefault="000D6A0A" w:rsidP="007B5942">
            <w:pPr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 xml:space="preserve">Jako doplňková aktivita bude podporováno zahrnutí zeleně v okolí budov.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gridSpan w:val="3"/>
            <w:tcBorders>
              <w:top w:val="single" w:sz="4" w:space="0" w:color="76923C"/>
              <w:bottom w:val="single" w:sz="4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jc w:val="both"/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lastRenderedPageBreak/>
              <w:t>Příjemci podpory:</w:t>
            </w:r>
          </w:p>
        </w:tc>
        <w:tc>
          <w:tcPr>
            <w:tcW w:w="6918" w:type="dxa"/>
            <w:gridSpan w:val="2"/>
            <w:tcBorders>
              <w:top w:val="single" w:sz="4" w:space="0" w:color="76923C"/>
              <w:left w:val="single" w:sz="18" w:space="0" w:color="76923C"/>
              <w:bottom w:val="single" w:sz="4" w:space="0" w:color="76923C"/>
            </w:tcBorders>
            <w:shd w:val="clear" w:color="auto" w:fill="auto"/>
          </w:tcPr>
          <w:p w:rsidR="000D6A0A" w:rsidRPr="00434AA8" w:rsidRDefault="000D6A0A" w:rsidP="000D6A0A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školy a školská zařízení v oblasti základního vzdělávání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obce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organizace zřizované nebo zakládané obcemi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nestátní neziskové organizace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další subjekty podílející se na realizaci vzdělávacích aktivit</w:t>
            </w:r>
          </w:p>
          <w:p w:rsidR="000D6A0A" w:rsidRPr="00434AA8" w:rsidRDefault="000D6A0A" w:rsidP="000D6A0A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34AA8">
              <w:rPr>
                <w:rFonts w:ascii="Arial" w:eastAsia="SimSun" w:hAnsi="Arial" w:cs="Arial"/>
                <w:kern w:val="1"/>
                <w:lang w:eastAsia="hi-IN" w:bidi="hi-IN"/>
              </w:rPr>
              <w:t>církve a církevní organizace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gridSpan w:val="3"/>
            <w:tcBorders>
              <w:top w:val="single" w:sz="4" w:space="0" w:color="76923C"/>
              <w:bottom w:val="single" w:sz="18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sz w:val="18"/>
                <w:szCs w:val="18"/>
                <w:lang w:eastAsia="ar-SA"/>
              </w:rPr>
              <w:t>Min. a max. výše celkových způsobilých výdajů:</w:t>
            </w:r>
          </w:p>
        </w:tc>
        <w:tc>
          <w:tcPr>
            <w:tcW w:w="6918" w:type="dxa"/>
            <w:gridSpan w:val="2"/>
            <w:tcBorders>
              <w:top w:val="single" w:sz="4" w:space="0" w:color="76923C"/>
              <w:left w:val="single" w:sz="18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Minimální a maximální výše způsobilých výdajů bude nastavena ve výzvě MAS.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/>
          <w:jc w:val="center"/>
        </w:trPr>
        <w:tc>
          <w:tcPr>
            <w:tcW w:w="2226" w:type="dxa"/>
            <w:gridSpan w:val="3"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sz w:val="18"/>
                <w:szCs w:val="18"/>
                <w:lang w:eastAsia="ar-SA"/>
              </w:rPr>
              <w:t>Principy preferenčních kritérií:</w:t>
            </w:r>
          </w:p>
        </w:tc>
        <w:tc>
          <w:tcPr>
            <w:tcW w:w="6918" w:type="dxa"/>
            <w:gridSpan w:val="2"/>
            <w:tcBorders>
              <w:top w:val="single" w:sz="18" w:space="0" w:color="76923C"/>
              <w:left w:val="single" w:sz="18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before="28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434AA8">
              <w:rPr>
                <w:rFonts w:ascii="Arial" w:hAnsi="Arial" w:cs="Arial"/>
              </w:rPr>
              <w:t>Preferenční kritéria budou nastavena ve výzvě MAS.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52"/>
          <w:jc w:val="center"/>
        </w:trPr>
        <w:tc>
          <w:tcPr>
            <w:tcW w:w="2180" w:type="dxa"/>
            <w:vMerge w:val="restart"/>
            <w:tcBorders>
              <w:top w:val="single" w:sz="18" w:space="0" w:color="76923C"/>
              <w:right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  <w:r w:rsidRPr="00434AA8">
              <w:rPr>
                <w:rFonts w:ascii="Arial" w:eastAsia="Calibri" w:hAnsi="Arial" w:cs="Arial"/>
                <w:b/>
                <w:kern w:val="1"/>
                <w:lang w:eastAsia="ar-SA"/>
              </w:rPr>
              <w:t>Výsledky:</w:t>
            </w:r>
          </w:p>
        </w:tc>
        <w:tc>
          <w:tcPr>
            <w:tcW w:w="6955" w:type="dxa"/>
            <w:gridSpan w:val="3"/>
            <w:tcBorders>
              <w:top w:val="single" w:sz="18" w:space="0" w:color="76923C"/>
              <w:left w:val="single" w:sz="18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</w:rPr>
              <w:t>Indikátory výsledku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60"/>
          <w:jc w:val="center"/>
        </w:trPr>
        <w:tc>
          <w:tcPr>
            <w:tcW w:w="2180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1953" w:type="dxa"/>
            <w:gridSpan w:val="2"/>
            <w:tcBorders>
              <w:top w:val="single" w:sz="18" w:space="0" w:color="76923C"/>
              <w:left w:val="single" w:sz="18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Kód NČI2014+ </w:t>
            </w:r>
          </w:p>
        </w:tc>
        <w:tc>
          <w:tcPr>
            <w:tcW w:w="5002" w:type="dxa"/>
            <w:tcBorders>
              <w:top w:val="single" w:sz="18" w:space="0" w:color="76923C"/>
              <w:left w:val="single" w:sz="6" w:space="0" w:color="76923C"/>
              <w:bottom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název indikátoru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60"/>
          <w:jc w:val="center"/>
        </w:trPr>
        <w:tc>
          <w:tcPr>
            <w:tcW w:w="2180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76923C"/>
              <w:left w:val="single" w:sz="18" w:space="0" w:color="76923C"/>
              <w:bottom w:val="single" w:sz="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5 00 30</w:t>
            </w:r>
          </w:p>
        </w:tc>
        <w:tc>
          <w:tcPr>
            <w:tcW w:w="5002" w:type="dxa"/>
            <w:tcBorders>
              <w:top w:val="single" w:sz="6" w:space="0" w:color="76923C"/>
              <w:left w:val="single" w:sz="6" w:space="0" w:color="76923C"/>
              <w:bottom w:val="single" w:sz="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Podíl osob předčasně opouštějících vzdělávací systém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60"/>
          <w:jc w:val="center"/>
        </w:trPr>
        <w:tc>
          <w:tcPr>
            <w:tcW w:w="2180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6955" w:type="dxa"/>
            <w:gridSpan w:val="3"/>
            <w:tcBorders>
              <w:top w:val="single" w:sz="18" w:space="0" w:color="76923C"/>
              <w:left w:val="single" w:sz="18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</w:rPr>
              <w:t xml:space="preserve">Indikátory výstupu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60"/>
          <w:jc w:val="center"/>
        </w:trPr>
        <w:tc>
          <w:tcPr>
            <w:tcW w:w="2180" w:type="dxa"/>
            <w:vMerge/>
            <w:tcBorders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1953" w:type="dxa"/>
            <w:gridSpan w:val="2"/>
            <w:tcBorders>
              <w:top w:val="single" w:sz="18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Kód NČI2014+ </w:t>
            </w:r>
          </w:p>
        </w:tc>
        <w:tc>
          <w:tcPr>
            <w:tcW w:w="5002" w:type="dxa"/>
            <w:tcBorders>
              <w:top w:val="single" w:sz="18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pStyle w:val="Default"/>
              <w:rPr>
                <w:rFonts w:ascii="Arial" w:hAnsi="Arial" w:cs="Arial"/>
                <w:b/>
              </w:rPr>
            </w:pPr>
            <w:r w:rsidRPr="00434AA8">
              <w:rPr>
                <w:rFonts w:ascii="Arial" w:hAnsi="Arial" w:cs="Arial"/>
                <w:b/>
                <w:bCs/>
              </w:rPr>
              <w:t xml:space="preserve">název indikátoru 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60"/>
          <w:jc w:val="center"/>
        </w:trPr>
        <w:tc>
          <w:tcPr>
            <w:tcW w:w="2180" w:type="dxa"/>
            <w:vMerge/>
            <w:tcBorders>
              <w:bottom w:val="single" w:sz="18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1953" w:type="dxa"/>
            <w:gridSpan w:val="2"/>
            <w:tcBorders>
              <w:top w:val="single" w:sz="18" w:space="0" w:color="76923C"/>
              <w:left w:val="single" w:sz="18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5 00 00</w:t>
            </w:r>
          </w:p>
        </w:tc>
        <w:tc>
          <w:tcPr>
            <w:tcW w:w="5002" w:type="dxa"/>
            <w:tcBorders>
              <w:top w:val="single" w:sz="18" w:space="0" w:color="76923C"/>
              <w:left w:val="single" w:sz="6" w:space="0" w:color="76923C"/>
              <w:bottom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Počet podpořených vzdělávacích zařízení</w:t>
            </w:r>
          </w:p>
        </w:tc>
      </w:tr>
      <w:tr w:rsidR="000D6A0A" w:rsidRPr="00434AA8" w:rsidTr="007B5942">
        <w:tblPrEx>
          <w:tblBorders>
            <w:insideH w:val="single" w:sz="4" w:space="0" w:color="76923C"/>
            <w:insideV w:val="single" w:sz="4" w:space="0" w:color="76923C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60"/>
          <w:jc w:val="center"/>
        </w:trPr>
        <w:tc>
          <w:tcPr>
            <w:tcW w:w="2180" w:type="dxa"/>
            <w:vMerge/>
            <w:tcBorders>
              <w:bottom w:val="single" w:sz="18" w:space="0" w:color="76923C"/>
              <w:right w:val="single" w:sz="18" w:space="0" w:color="76923C"/>
            </w:tcBorders>
            <w:shd w:val="clear" w:color="auto" w:fill="auto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b/>
                <w:kern w:val="1"/>
                <w:lang w:eastAsia="ar-SA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76923C"/>
              <w:left w:val="single" w:sz="18" w:space="0" w:color="76923C"/>
              <w:bottom w:val="single" w:sz="18" w:space="0" w:color="76923C"/>
              <w:right w:val="single" w:sz="6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5 00 01</w:t>
            </w:r>
          </w:p>
        </w:tc>
        <w:tc>
          <w:tcPr>
            <w:tcW w:w="5002" w:type="dxa"/>
            <w:tcBorders>
              <w:top w:val="single" w:sz="6" w:space="0" w:color="76923C"/>
              <w:left w:val="single" w:sz="6" w:space="0" w:color="76923C"/>
              <w:bottom w:val="single" w:sz="18" w:space="0" w:color="76923C"/>
            </w:tcBorders>
            <w:shd w:val="clear" w:color="auto" w:fill="auto"/>
            <w:vAlign w:val="center"/>
          </w:tcPr>
          <w:p w:rsidR="000D6A0A" w:rsidRPr="00434AA8" w:rsidRDefault="000D6A0A" w:rsidP="007B5942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434AA8">
              <w:rPr>
                <w:rFonts w:ascii="Arial" w:hAnsi="Arial" w:cs="Arial"/>
                <w:color w:val="000000"/>
                <w:kern w:val="1"/>
                <w:lang w:eastAsia="ar-SA"/>
              </w:rPr>
              <w:t>Kapacita podporovaných zařízení péče o děti nebo vzdělávacích zařízení</w:t>
            </w:r>
          </w:p>
        </w:tc>
      </w:tr>
    </w:tbl>
    <w:p w:rsidR="000D6A0A" w:rsidRPr="00434AA8" w:rsidRDefault="000D6A0A" w:rsidP="000D6A0A">
      <w:pPr>
        <w:widowControl w:val="0"/>
        <w:suppressAutoHyphens/>
        <w:spacing w:line="100" w:lineRule="atLeast"/>
        <w:rPr>
          <w:rFonts w:eastAsia="SimSun"/>
          <w:kern w:val="1"/>
          <w:lang w:eastAsia="hi-IN" w:bidi="hi-IN"/>
        </w:rPr>
      </w:pPr>
    </w:p>
    <w:p w:rsidR="000D6A0A" w:rsidRPr="00434AA8" w:rsidRDefault="000D6A0A" w:rsidP="000D6A0A">
      <w:pPr>
        <w:widowControl w:val="0"/>
        <w:suppressAutoHyphens/>
        <w:spacing w:line="100" w:lineRule="atLeast"/>
        <w:rPr>
          <w:rFonts w:eastAsia="SimSun"/>
          <w:kern w:val="1"/>
          <w:lang w:eastAsia="hi-IN" w:bidi="hi-IN"/>
        </w:rPr>
      </w:pPr>
    </w:p>
    <w:p w:rsidR="000D6A0A" w:rsidRPr="00434AA8" w:rsidRDefault="000D6A0A" w:rsidP="000D6A0A">
      <w:pPr>
        <w:widowControl w:val="0"/>
        <w:suppressAutoHyphens/>
        <w:spacing w:line="100" w:lineRule="atLeast"/>
        <w:rPr>
          <w:rFonts w:eastAsia="SimSun"/>
          <w:kern w:val="1"/>
          <w:lang w:eastAsia="hi-IN" w:bidi="hi-IN"/>
        </w:rPr>
      </w:pPr>
    </w:p>
    <w:p w:rsidR="000D6A0A" w:rsidRPr="00434AA8" w:rsidRDefault="000D6A0A" w:rsidP="000D6A0A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:rsidR="000D6A0A" w:rsidRPr="00434AA8" w:rsidRDefault="000D6A0A" w:rsidP="000D6A0A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:rsidR="005A2298" w:rsidRDefault="00AA4693" w:rsidP="000D6A0A"/>
    <w:p w:rsidR="00582AA4" w:rsidRDefault="00582AA4" w:rsidP="000D6A0A"/>
    <w:p w:rsidR="00582AA4" w:rsidRDefault="00582AA4" w:rsidP="000D6A0A"/>
    <w:p w:rsidR="00582AA4" w:rsidRDefault="00582AA4" w:rsidP="000D6A0A"/>
    <w:p w:rsidR="00582AA4" w:rsidRDefault="00582AA4" w:rsidP="000D6A0A"/>
    <w:p w:rsidR="00582AA4" w:rsidRDefault="00582AA4" w:rsidP="000D6A0A"/>
    <w:p w:rsidR="00582AA4" w:rsidRDefault="00582AA4" w:rsidP="000D6A0A"/>
    <w:p w:rsidR="00582AA4" w:rsidRDefault="00582AA4" w:rsidP="000D6A0A"/>
    <w:p w:rsidR="00582AA4" w:rsidRDefault="00582AA4" w:rsidP="000D6A0A"/>
    <w:p w:rsidR="00582AA4" w:rsidRDefault="00582AA4" w:rsidP="000D6A0A"/>
    <w:p w:rsidR="00582AA4" w:rsidRDefault="00582AA4" w:rsidP="000D6A0A"/>
    <w:p w:rsidR="00582AA4" w:rsidRPr="00B25F67" w:rsidRDefault="00582AA4" w:rsidP="00582AA4">
      <w:pPr>
        <w:pStyle w:val="Nadpis1"/>
      </w:pPr>
      <w:bookmarkStart w:id="7" w:name="_Toc492806517"/>
      <w:r w:rsidRPr="00B25F67">
        <w:lastRenderedPageBreak/>
        <w:t>Vazba na horizontální témata</w:t>
      </w:r>
      <w:bookmarkEnd w:id="7"/>
    </w:p>
    <w:p w:rsidR="00582AA4" w:rsidRDefault="00582AA4" w:rsidP="00582AA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2AA4" w:rsidRPr="00B25F67" w:rsidRDefault="00582AA4" w:rsidP="00582AA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sz w:val="24"/>
          <w:szCs w:val="24"/>
        </w:rPr>
        <w:t>V průběhu celého procesu zpracování strategie rozvoje území bylo dbáno na soulad s horizontálními tématy, které pro toto programové období definovala Evropská komise. Horizontální témata se prolínají všemi opatřeními programových rámců IROP, PRV i programu OP Zaměstnanost a jsou základními principy, které by měly dodržovat všechny projekty, které budou v rámci regionu MAS Otevřené zahrady Jičínska podpořeny. Pro strukturální fondy mají strategický význam a jejich cílem je přispět k vyšší kvalitě projektů. Vzhledem k významu horizontálních témat je důležité, aby byly zakomponovány i v rámci celé strategie komunitně vedeného regionálního rozvoje. Proto MAS Otevřené zahrady Jičínska tato témata vnímají jako jeden ze samotných cílů Strategie SCLLD.</w:t>
      </w:r>
    </w:p>
    <w:p w:rsidR="00582AA4" w:rsidRDefault="00582AA4" w:rsidP="00582AA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2AA4" w:rsidRDefault="00582AA4" w:rsidP="00582AA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sz w:val="24"/>
          <w:szCs w:val="24"/>
        </w:rPr>
        <w:t>Celkově byla definována tři témata</w:t>
      </w:r>
      <w:r>
        <w:rPr>
          <w:rFonts w:ascii="Arial" w:hAnsi="Arial" w:cs="Arial"/>
          <w:sz w:val="24"/>
          <w:szCs w:val="24"/>
        </w:rPr>
        <w:t>:</w:t>
      </w:r>
    </w:p>
    <w:p w:rsidR="00582AA4" w:rsidRPr="00B25F67" w:rsidRDefault="00582AA4" w:rsidP="00582AA4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b/>
          <w:i/>
          <w:sz w:val="24"/>
          <w:szCs w:val="24"/>
        </w:rPr>
        <w:t>Rovné příležitosti a nediskriminace</w:t>
      </w:r>
    </w:p>
    <w:p w:rsidR="00582AA4" w:rsidRPr="00B25F67" w:rsidRDefault="00582AA4" w:rsidP="00582AA4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b/>
          <w:i/>
          <w:sz w:val="24"/>
          <w:szCs w:val="24"/>
        </w:rPr>
        <w:t>Podpora rovnosti mužů a žen</w:t>
      </w:r>
    </w:p>
    <w:p w:rsidR="00582AA4" w:rsidRPr="00B25F67" w:rsidRDefault="00582AA4" w:rsidP="00582AA4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b/>
          <w:i/>
          <w:sz w:val="24"/>
          <w:szCs w:val="24"/>
        </w:rPr>
        <w:t>Udržitelný rozvoj</w:t>
      </w:r>
      <w:r w:rsidRPr="00B25F67">
        <w:rPr>
          <w:rFonts w:ascii="Arial" w:hAnsi="Arial" w:cs="Arial"/>
          <w:sz w:val="24"/>
          <w:szCs w:val="24"/>
        </w:rPr>
        <w:t>.</w:t>
      </w:r>
    </w:p>
    <w:p w:rsidR="00582AA4" w:rsidRDefault="00582AA4" w:rsidP="00582AA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2AA4" w:rsidRPr="00B25F67" w:rsidRDefault="00582AA4" w:rsidP="00582AA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sz w:val="24"/>
          <w:szCs w:val="24"/>
        </w:rPr>
        <w:t>Problematika rovných příležitostí a nediskriminace se prolíná více oblastmi společenského života. Princip by měl vést k celkovému odstraňování diskriminace při vstupu na trh práce, při podnikání, při vzdělávání, při získávání vyšších pracovních či vědeckých pozic a informací. Pozornost by měla být věnována odstranění bariér vzniklých na základě odlišného etnického původu, věku či zdravotního stavu.</w:t>
      </w:r>
    </w:p>
    <w:p w:rsidR="00582AA4" w:rsidRPr="00582AA4" w:rsidRDefault="00582AA4" w:rsidP="00582AA4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2AA4" w:rsidRPr="00B25F67" w:rsidRDefault="00582AA4" w:rsidP="00582AA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sz w:val="24"/>
          <w:szCs w:val="24"/>
        </w:rPr>
        <w:t>Rovnost mužů a žen je jedním ze základních principů Evropské unie. Zahrnuje zajištění rovnosti v rozhodování, přístupu k pracovním příležitostem, v odměňování za stejnou práci, ekonomickou nezávislost pro ženy i muže, důstojnost, i další aspekty lidského života.</w:t>
      </w:r>
    </w:p>
    <w:p w:rsidR="00582AA4" w:rsidRDefault="00582AA4" w:rsidP="00582AA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2AA4" w:rsidRPr="00B25F67" w:rsidRDefault="00582AA4" w:rsidP="00582AA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sz w:val="24"/>
          <w:szCs w:val="24"/>
        </w:rPr>
        <w:t>Udržitelný rozvoj je princip, který sleduje ochranu životního pros</w:t>
      </w:r>
      <w:r>
        <w:rPr>
          <w:rFonts w:ascii="Arial" w:hAnsi="Arial" w:cs="Arial"/>
          <w:sz w:val="24"/>
          <w:szCs w:val="24"/>
        </w:rPr>
        <w:t xml:space="preserve">tředí a zlepšování jeho kvality </w:t>
      </w:r>
      <w:r w:rsidRPr="00851B0F">
        <w:rPr>
          <w:rFonts w:ascii="Arial" w:hAnsi="Arial" w:cs="Arial"/>
          <w:sz w:val="24"/>
          <w:szCs w:val="24"/>
        </w:rPr>
        <w:t>a celkově kvality života.  Jeho</w:t>
      </w:r>
      <w:r w:rsidRPr="00B25F67">
        <w:rPr>
          <w:rFonts w:ascii="Arial" w:hAnsi="Arial" w:cs="Arial"/>
          <w:sz w:val="24"/>
          <w:szCs w:val="24"/>
        </w:rPr>
        <w:t xml:space="preserve"> cílem je obecně nalezení rovnováhy mezi sociální, </w:t>
      </w:r>
      <w:r>
        <w:rPr>
          <w:rFonts w:ascii="Arial" w:hAnsi="Arial" w:cs="Arial"/>
          <w:sz w:val="24"/>
          <w:szCs w:val="24"/>
        </w:rPr>
        <w:t xml:space="preserve">kulturní, </w:t>
      </w:r>
      <w:r w:rsidRPr="00B25F67">
        <w:rPr>
          <w:rFonts w:ascii="Arial" w:hAnsi="Arial" w:cs="Arial"/>
          <w:sz w:val="24"/>
          <w:szCs w:val="24"/>
        </w:rPr>
        <w:t>ekonomickou a environmentální oblastí. Soulad s ním musí být sledován i u oblastí, které nejsou přímo zacíleny na ochranu životního prostředí, avšak mohou ho ovlivnit a přispět k jeho zlepšení.</w:t>
      </w:r>
    </w:p>
    <w:p w:rsidR="00582AA4" w:rsidRPr="00582AA4" w:rsidRDefault="00582AA4" w:rsidP="00582AA4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2AA4" w:rsidRDefault="00582AA4" w:rsidP="00582AA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sz w:val="24"/>
          <w:szCs w:val="24"/>
        </w:rPr>
        <w:t>V rámci strategie rozvoje území budou podporovány pouze projekty s pozitivní nebo neutrální vazbou na všechna horizontální témata.</w:t>
      </w:r>
    </w:p>
    <w:p w:rsidR="00582AA4" w:rsidRPr="00B25F67" w:rsidRDefault="00582AA4" w:rsidP="00582AA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12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6"/>
        <w:gridCol w:w="1842"/>
        <w:gridCol w:w="1560"/>
        <w:gridCol w:w="1344"/>
      </w:tblGrid>
      <w:tr w:rsidR="00582AA4" w:rsidRPr="00B25F67" w:rsidTr="007B5942">
        <w:trPr>
          <w:jc w:val="center"/>
        </w:trPr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F67">
              <w:rPr>
                <w:rFonts w:ascii="Arial" w:hAnsi="Arial" w:cs="Arial"/>
                <w:sz w:val="24"/>
                <w:szCs w:val="24"/>
              </w:rPr>
              <w:t>Název opatření programového rámce IROP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F67">
              <w:rPr>
                <w:rFonts w:ascii="Arial" w:hAnsi="Arial" w:cs="Arial"/>
                <w:sz w:val="24"/>
                <w:szCs w:val="24"/>
              </w:rPr>
              <w:t>Rovné příležitosti a nediskriminace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F67">
              <w:rPr>
                <w:rFonts w:ascii="Arial" w:hAnsi="Arial" w:cs="Arial"/>
                <w:sz w:val="24"/>
                <w:szCs w:val="24"/>
              </w:rPr>
              <w:t>Podpora rovnosti mužů a žen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F67">
              <w:rPr>
                <w:rFonts w:ascii="Arial" w:hAnsi="Arial" w:cs="Arial"/>
                <w:sz w:val="24"/>
                <w:szCs w:val="24"/>
              </w:rPr>
              <w:t>Udržitelný rozvoj</w:t>
            </w:r>
          </w:p>
        </w:tc>
      </w:tr>
      <w:tr w:rsidR="00582AA4" w:rsidRPr="00B25F67" w:rsidTr="007B5942">
        <w:trPr>
          <w:jc w:val="center"/>
        </w:trPr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A4" w:rsidRPr="00B25F67" w:rsidRDefault="00582AA4" w:rsidP="007B594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5F67">
              <w:rPr>
                <w:rFonts w:ascii="Arial" w:hAnsi="Arial" w:cs="Arial"/>
                <w:sz w:val="24"/>
                <w:szCs w:val="24"/>
              </w:rPr>
              <w:t xml:space="preserve">Bezpečná doprava a </w:t>
            </w:r>
            <w:proofErr w:type="spellStart"/>
            <w:r w:rsidRPr="00B25F67">
              <w:rPr>
                <w:rFonts w:ascii="Arial" w:hAnsi="Arial" w:cs="Arial"/>
                <w:sz w:val="24"/>
                <w:szCs w:val="24"/>
              </w:rPr>
              <w:t>cyklodoprava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neutrální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neutrální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pozitivní</w:t>
            </w:r>
          </w:p>
        </w:tc>
      </w:tr>
      <w:tr w:rsidR="00582AA4" w:rsidRPr="00B25F67" w:rsidTr="007B5942">
        <w:trPr>
          <w:jc w:val="center"/>
        </w:trPr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F67">
              <w:rPr>
                <w:rFonts w:ascii="Arial" w:hAnsi="Arial" w:cs="Arial"/>
                <w:sz w:val="24"/>
                <w:szCs w:val="24"/>
              </w:rPr>
              <w:t>Podpora složek integrovaného záchranného systému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neutrální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neutrální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pozitivní</w:t>
            </w:r>
          </w:p>
        </w:tc>
      </w:tr>
      <w:tr w:rsidR="00582AA4" w:rsidRPr="00B25F67" w:rsidTr="007B5942">
        <w:trPr>
          <w:jc w:val="center"/>
        </w:trPr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F67">
              <w:rPr>
                <w:rFonts w:ascii="Arial" w:hAnsi="Arial" w:cs="Arial"/>
                <w:sz w:val="24"/>
                <w:szCs w:val="24"/>
              </w:rPr>
              <w:t>Rozvoj sociálních služeb, služeb navazujících a podpora sociální inkluze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pozitivní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pozitivní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pozitivní</w:t>
            </w:r>
          </w:p>
        </w:tc>
      </w:tr>
      <w:tr w:rsidR="00582AA4" w:rsidRPr="00B25F67" w:rsidTr="007B5942">
        <w:trPr>
          <w:jc w:val="center"/>
        </w:trPr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A4" w:rsidRPr="00B25F67" w:rsidRDefault="00582AA4" w:rsidP="007B594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5F67">
              <w:rPr>
                <w:rFonts w:ascii="Arial" w:hAnsi="Arial" w:cs="Arial"/>
                <w:sz w:val="24"/>
                <w:szCs w:val="24"/>
              </w:rPr>
              <w:t>Rozvoj péče o zdraví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pozitivní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pozitivní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pozitivní</w:t>
            </w:r>
          </w:p>
        </w:tc>
      </w:tr>
      <w:tr w:rsidR="00582AA4" w:rsidRPr="00B25F67" w:rsidTr="007B5942">
        <w:trPr>
          <w:jc w:val="center"/>
        </w:trPr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A4" w:rsidRPr="00B25F67" w:rsidRDefault="00582AA4" w:rsidP="007B594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5F67">
              <w:rPr>
                <w:rFonts w:ascii="Arial" w:hAnsi="Arial" w:cs="Arial"/>
                <w:sz w:val="24"/>
                <w:szCs w:val="24"/>
              </w:rPr>
              <w:t>Stabilizace sítě škol a rozvoj vzdělávacích zařízení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pozitivní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pozitivní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A4" w:rsidRPr="00B25F67" w:rsidRDefault="00582AA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5F67">
              <w:rPr>
                <w:rFonts w:ascii="Arial" w:hAnsi="Arial" w:cs="Arial"/>
                <w:i/>
                <w:sz w:val="24"/>
                <w:szCs w:val="24"/>
              </w:rPr>
              <w:t>pozitivní</w:t>
            </w:r>
          </w:p>
        </w:tc>
      </w:tr>
    </w:tbl>
    <w:p w:rsidR="00582AA4" w:rsidRDefault="00582AA4" w:rsidP="00582AA4"/>
    <w:sectPr w:rsidR="00582AA4" w:rsidSect="00582AA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93" w:rsidRDefault="00AA4693" w:rsidP="00582AA4">
      <w:r>
        <w:separator/>
      </w:r>
    </w:p>
  </w:endnote>
  <w:endnote w:type="continuationSeparator" w:id="0">
    <w:p w:rsidR="00AA4693" w:rsidRDefault="00AA4693" w:rsidP="0058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139146"/>
      <w:docPartObj>
        <w:docPartGallery w:val="Page Numbers (Bottom of Page)"/>
        <w:docPartUnique/>
      </w:docPartObj>
    </w:sdtPr>
    <w:sdtContent>
      <w:p w:rsidR="009E57E8" w:rsidRDefault="009E57E8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7E8" w:rsidRDefault="009E57E8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FD3FFF" w:rsidRPr="00FD3FFF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9E57E8" w:rsidRDefault="009E57E8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FD3FFF" w:rsidRPr="00FD3FFF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E8" w:rsidRDefault="009E57E8">
    <w:pPr>
      <w:pStyle w:val="Zpat"/>
    </w:pPr>
    <w:r>
      <w:rPr>
        <w:rFonts w:ascii="Arial" w:hAnsi="Arial" w:cs="Arial"/>
        <w:noProof/>
        <w:sz w:val="32"/>
        <w:szCs w:val="32"/>
      </w:rPr>
      <w:drawing>
        <wp:inline distT="0" distB="0" distL="0" distR="0">
          <wp:extent cx="5749925" cy="518795"/>
          <wp:effectExtent l="0" t="0" r="3175" b="0"/>
          <wp:docPr id="6" name="Obrázek 6" descr="logotyp-OPT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-OPT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93" w:rsidRDefault="00AA4693" w:rsidP="00582AA4">
      <w:r>
        <w:separator/>
      </w:r>
    </w:p>
  </w:footnote>
  <w:footnote w:type="continuationSeparator" w:id="0">
    <w:p w:rsidR="00AA4693" w:rsidRDefault="00AA4693" w:rsidP="00582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A4" w:rsidRDefault="00582AA4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9F9C5A" wp14:editId="443DFD24">
          <wp:simplePos x="0" y="0"/>
          <wp:positionH relativeFrom="column">
            <wp:posOffset>4730750</wp:posOffset>
          </wp:positionH>
          <wp:positionV relativeFrom="paragraph">
            <wp:posOffset>123190</wp:posOffset>
          </wp:positionV>
          <wp:extent cx="1257300" cy="571500"/>
          <wp:effectExtent l="0" t="0" r="0" b="0"/>
          <wp:wrapTight wrapText="bothSides">
            <wp:wrapPolygon edited="0">
              <wp:start x="0" y="0"/>
              <wp:lineTo x="0" y="20880"/>
              <wp:lineTo x="21273" y="20880"/>
              <wp:lineTo x="21273" y="0"/>
              <wp:lineTo x="0" y="0"/>
            </wp:wrapPolygon>
          </wp:wrapTight>
          <wp:docPr id="4" name="Obrázek 4" descr="KRÁLOVÉHRADECKÝ KRA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ÁLOVÉHRADECKÝ KRAJ 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251CC1" wp14:editId="3FCCE750">
          <wp:extent cx="4646295" cy="798830"/>
          <wp:effectExtent l="0" t="0" r="1905" b="127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629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B5A"/>
    <w:multiLevelType w:val="multilevel"/>
    <w:tmpl w:val="533E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548AE"/>
    <w:multiLevelType w:val="multilevel"/>
    <w:tmpl w:val="061C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0454C"/>
    <w:multiLevelType w:val="hybridMultilevel"/>
    <w:tmpl w:val="41F6D5FA"/>
    <w:name w:val="WW8Num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61768"/>
    <w:multiLevelType w:val="multilevel"/>
    <w:tmpl w:val="7142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55C9F"/>
    <w:multiLevelType w:val="multilevel"/>
    <w:tmpl w:val="23B43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9E611F0"/>
    <w:multiLevelType w:val="multilevel"/>
    <w:tmpl w:val="AE40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E19C5"/>
    <w:multiLevelType w:val="hybridMultilevel"/>
    <w:tmpl w:val="8F985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12FD5"/>
    <w:multiLevelType w:val="multilevel"/>
    <w:tmpl w:val="8760150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417853B4"/>
    <w:multiLevelType w:val="hybridMultilevel"/>
    <w:tmpl w:val="B2D8B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D4DE0"/>
    <w:multiLevelType w:val="multilevel"/>
    <w:tmpl w:val="89D4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A7483"/>
    <w:multiLevelType w:val="hybridMultilevel"/>
    <w:tmpl w:val="28301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24061"/>
    <w:multiLevelType w:val="multilevel"/>
    <w:tmpl w:val="2EDC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02FAC"/>
    <w:multiLevelType w:val="multilevel"/>
    <w:tmpl w:val="B76A057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136"/>
        </w:tabs>
        <w:ind w:left="2136" w:hanging="576"/>
      </w:pPr>
      <w:rPr>
        <w:rFonts w:hint="default"/>
        <w:color w:val="auto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0397975"/>
    <w:multiLevelType w:val="hybridMultilevel"/>
    <w:tmpl w:val="BEB23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B4DAC"/>
    <w:multiLevelType w:val="hybridMultilevel"/>
    <w:tmpl w:val="2410E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3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14"/>
  </w:num>
  <w:num w:numId="10">
    <w:abstractNumId w:val="8"/>
  </w:num>
  <w:num w:numId="11">
    <w:abstractNumId w:val="2"/>
  </w:num>
  <w:num w:numId="12">
    <w:abstractNumId w:val="6"/>
  </w:num>
  <w:num w:numId="13">
    <w:abstractNumId w:val="5"/>
  </w:num>
  <w:num w:numId="14">
    <w:abstractNumId w:val="10"/>
  </w:num>
  <w:num w:numId="15">
    <w:abstractNumId w:val="7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0A"/>
    <w:rsid w:val="000D6A0A"/>
    <w:rsid w:val="00582AA4"/>
    <w:rsid w:val="006F44FC"/>
    <w:rsid w:val="009C33B8"/>
    <w:rsid w:val="009E57E8"/>
    <w:rsid w:val="00A6029F"/>
    <w:rsid w:val="00A84977"/>
    <w:rsid w:val="00AA4693"/>
    <w:rsid w:val="00F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6A0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D6A0A"/>
    <w:pPr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D6A0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6A0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qFormat/>
    <w:rsid w:val="000D6A0A"/>
    <w:pPr>
      <w:numPr>
        <w:ilvl w:val="4"/>
        <w:numId w:val="1"/>
      </w:num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0D6A0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D6A0A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D6A0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D6A0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A0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6A0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D6A0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0D6A0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D6A0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D6A0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D6A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6A0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D6A0A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0D6A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Bezmezer1">
    <w:name w:val="Bez mezer1"/>
    <w:qFormat/>
    <w:rsid w:val="000D6A0A"/>
    <w:pPr>
      <w:keepLines/>
      <w:spacing w:after="0" w:line="240" w:lineRule="auto"/>
      <w:ind w:left="709" w:hanging="709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Odstavecseseznamem">
    <w:name w:val="List Paragraph"/>
    <w:aliases w:val="Nad,Odstavec_muj,Odstavec cíl se seznamem,Odstavec se seznamem5"/>
    <w:basedOn w:val="Normln"/>
    <w:link w:val="OdstavecseseznamemChar"/>
    <w:qFormat/>
    <w:rsid w:val="000D6A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0D6A0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"/>
    <w:link w:val="Odstavecseseznamem"/>
    <w:rsid w:val="000D6A0A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582A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A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2A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A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AA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582AA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9E57E8"/>
    <w:pPr>
      <w:tabs>
        <w:tab w:val="left" w:pos="567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rsid w:val="009E57E8"/>
    <w:pPr>
      <w:tabs>
        <w:tab w:val="right" w:leader="dot" w:pos="9062"/>
      </w:tabs>
      <w:ind w:left="709" w:hanging="469"/>
    </w:pPr>
  </w:style>
  <w:style w:type="paragraph" w:styleId="Obsah3">
    <w:name w:val="toc 3"/>
    <w:basedOn w:val="Normln"/>
    <w:next w:val="Normln"/>
    <w:autoRedefine/>
    <w:uiPriority w:val="39"/>
    <w:rsid w:val="00582AA4"/>
    <w:pPr>
      <w:tabs>
        <w:tab w:val="left" w:pos="1418"/>
        <w:tab w:val="right" w:leader="dot" w:pos="9060"/>
      </w:tabs>
      <w:ind w:left="1418" w:hanging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6A0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D6A0A"/>
    <w:pPr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D6A0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6A0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qFormat/>
    <w:rsid w:val="000D6A0A"/>
    <w:pPr>
      <w:numPr>
        <w:ilvl w:val="4"/>
        <w:numId w:val="1"/>
      </w:num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0D6A0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D6A0A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D6A0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D6A0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A0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6A0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D6A0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0D6A0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D6A0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D6A0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D6A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6A0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D6A0A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0D6A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Bezmezer1">
    <w:name w:val="Bez mezer1"/>
    <w:qFormat/>
    <w:rsid w:val="000D6A0A"/>
    <w:pPr>
      <w:keepLines/>
      <w:spacing w:after="0" w:line="240" w:lineRule="auto"/>
      <w:ind w:left="709" w:hanging="709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Odstavecseseznamem">
    <w:name w:val="List Paragraph"/>
    <w:aliases w:val="Nad,Odstavec_muj,Odstavec cíl se seznamem,Odstavec se seznamem5"/>
    <w:basedOn w:val="Normln"/>
    <w:link w:val="OdstavecseseznamemChar"/>
    <w:qFormat/>
    <w:rsid w:val="000D6A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0D6A0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"/>
    <w:link w:val="Odstavecseseznamem"/>
    <w:rsid w:val="000D6A0A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582A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A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2A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A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AA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582AA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9E57E8"/>
    <w:pPr>
      <w:tabs>
        <w:tab w:val="left" w:pos="567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rsid w:val="009E57E8"/>
    <w:pPr>
      <w:tabs>
        <w:tab w:val="right" w:leader="dot" w:pos="9062"/>
      </w:tabs>
      <w:ind w:left="709" w:hanging="469"/>
    </w:pPr>
  </w:style>
  <w:style w:type="paragraph" w:styleId="Obsah3">
    <w:name w:val="toc 3"/>
    <w:basedOn w:val="Normln"/>
    <w:next w:val="Normln"/>
    <w:autoRedefine/>
    <w:uiPriority w:val="39"/>
    <w:rsid w:val="00582AA4"/>
    <w:pPr>
      <w:tabs>
        <w:tab w:val="left" w:pos="1418"/>
        <w:tab w:val="right" w:leader="dot" w:pos="9060"/>
      </w:tabs>
      <w:ind w:left="1418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http://www.otevrenezahrady.cz/image.php?nid=13509&amp;oid=4101136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3013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3</cp:revision>
  <dcterms:created xsi:type="dcterms:W3CDTF">2017-09-10T09:01:00Z</dcterms:created>
  <dcterms:modified xsi:type="dcterms:W3CDTF">2017-09-10T10:09:00Z</dcterms:modified>
</cp:coreProperties>
</file>